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jc w:val="center"/>
      </w:pPr>
      <w:r>
        <w:rPr>
          <w:b/>
          <w:bCs/>
        </w:rPr>
        <w:t xml:space="preserve">Summary of Changes</w:t>
      </w:r>
    </w:p>
    <w:p>
      <w:pPr>
        <w:spacing w:after="40"/>
        <w:jc w:val="center"/>
      </w:pPr>
      <w:r>
        <w:rPr>
          <w:i/>
          <w:iCs/>
        </w:rPr>
        <w:t xml:space="preserve">STMA Youth Hockey Association, Inc. — Amended &amp; Restated Bylaws</w:t>
      </w:r>
    </w:p>
    <w:p>
      <w:pPr>
        <w:spacing w:after="300"/>
        <w:jc w:val="center"/>
      </w:pPr>
      <w:r>
        <w:rPr>
          <w:i/>
          <w:iCs/>
          <w:color w:val="555555"/>
        </w:rPr>
        <w:t xml:space="preserve">Original Adopted Bylaws (July 2025) compared to Final Proposed Version</w:t>
      </w:r>
    </w:p>
    <w:p>
      <w:pPr>
        <w:spacing w:after="160"/>
      </w:pPr>
      <w:r>
        <w:t xml:space="preserve">This document summarizes, in plain language, every substantive difference between the original adopted Bylaws and the final proposed version. The full legal redline (showing exact added/removed language) is provided separately; this summary is meant as a quick-reference guide for Board review.</w:t>
      </w:r>
    </w:p>
    <w:p>
      <w:pPr>
        <w:pStyle w:val="Heading1"/>
        <w:spacing w:after="100" w:before="280"/>
      </w:pPr>
      <w:r>
        <w:t xml:space="preserve">Structural Overview</w:t>
      </w:r>
    </w:p>
    <w:p>
      <w:pPr>
        <w:spacing w:after="160"/>
      </w:pPr>
      <w:r>
        <w:t xml:space="preserve">The Bylaws grow from 12 articles to 15. Three entirely new articles are added — Executive Hockey Director, Standalone Operational Policies, and Document Hierarchy &amp; Whistleblower Protection — which pushes the former Articles VII through XII (Coordinator Positions, Committees, Finances, Indemnification, Conflict of Interest, and Amendment) down to Articles VIII, IX, XI, XII, XIII, and XV respectively.</w:t>
      </w:r>
    </w:p>
    <w:p>
      <w:pPr>
        <w:pStyle w:val="Heading1"/>
        <w:spacing w:after="100" w:before="280"/>
      </w:pPr>
      <w:r>
        <w:t xml:space="preserve">Article I — General &amp; Article II — Membership</w:t>
      </w:r>
    </w:p>
    <w:p>
      <w:pPr>
        <w:spacing w:after="160"/>
      </w:pPr>
      <w:r>
        <w:rPr>
          <w:i/>
          <w:iCs/>
          <w:color w:val="666666"/>
        </w:rPr>
        <w:t xml:space="preserve">No changes.</w:t>
      </w:r>
    </w:p>
    <w:p>
      <w:pPr>
        <w:pStyle w:val="Heading1"/>
        <w:spacing w:after="100" w:before="280"/>
      </w:pPr>
      <w:r>
        <w:t xml:space="preserve">Article III — Meetings of Members</w:t>
      </w:r>
    </w:p>
    <w:p>
      <w:pPr>
        <w:pStyle w:val="ListParagraph"/>
        <w:numPr>
          <w:ilvl w:val="0"/>
          <w:numId w:val="2"/>
        </w:numPr>
        <w:spacing w:after="90"/>
      </w:pPr>
      <w:r>
        <w:t xml:space="preserve">Section 1: removed a redundant “and” (“(iii) and transacting” → “(iii) transacting”).</w:t>
      </w:r>
    </w:p>
    <w:p>
      <w:pPr>
        <w:pStyle w:val="ListParagraph"/>
        <w:numPr>
          <w:ilvl w:val="0"/>
          <w:numId w:val="2"/>
        </w:numPr>
        <w:spacing w:after="90"/>
      </w:pPr>
      <w:r>
        <w:t xml:space="preserve">Section 4 (Quorum): raised the member quorum from </w:t>
      </w:r>
      <w:r>
        <w:rPr>
          <w:b/>
          <w:bCs/>
        </w:rPr>
        <w:t xml:space="preserve">20 to 50</w:t>
      </w:r>
      <w:r>
        <w:t xml:space="preserve"> eligible voting members, to align with the Special Meetings threshold in Section 2.</w:t>
      </w:r>
    </w:p>
    <w:p>
      <w:pPr>
        <w:pStyle w:val="Heading1"/>
        <w:spacing w:after="100" w:before="280"/>
      </w:pPr>
      <w:r>
        <w:t xml:space="preserve">Article IV — Board of Directors</w:t>
      </w:r>
    </w:p>
    <w:p>
      <w:pPr>
        <w:pStyle w:val="ListParagraph"/>
        <w:numPr>
          <w:ilvl w:val="0"/>
          <w:numId w:val="2"/>
        </w:numPr>
        <w:spacing w:after="90"/>
      </w:pPr>
      <w:r>
        <w:t xml:space="preserve">Section 1(b): renamed several Board positions — </w:t>
      </w:r>
      <w:r>
        <w:rPr>
          <w:b/>
          <w:bCs/>
        </w:rPr>
        <w:t xml:space="preserve">“Travel Level Director - Boys” → “Travel Director - Youth”</w:t>
      </w:r>
      <w:r>
        <w:t xml:space="preserve">; </w:t>
      </w:r>
      <w:r>
        <w:rPr>
          <w:b/>
          <w:bCs/>
        </w:rPr>
        <w:t xml:space="preserve">“Travel Level Director - Girls” → “Travel Director - Girls”</w:t>
      </w:r>
      <w:r>
        <w:t xml:space="preserve">; </w:t>
      </w:r>
      <w:r>
        <w:rPr>
          <w:b/>
          <w:bCs/>
        </w:rPr>
        <w:t xml:space="preserve">“Mite/8U Level Director” → “Mite/8U Director”</w:t>
      </w:r>
      <w:r>
        <w:t xml:space="preserve">; </w:t>
      </w:r>
      <w:r>
        <w:rPr>
          <w:b/>
          <w:bCs/>
        </w:rPr>
        <w:t xml:space="preserve">“HOC Admin.” → “Hockey Operations Liaison.”</w:t>
      </w:r>
    </w:p>
    <w:p>
      <w:pPr>
        <w:pStyle w:val="ListParagraph"/>
        <w:numPr>
          <w:ilvl w:val="0"/>
          <w:numId w:val="2"/>
        </w:numPr>
        <w:spacing w:after="90"/>
      </w:pPr>
      <w:r>
        <w:t xml:space="preserve">Section 1(c): added a sentence noting that day-to-day hockey operations are now the responsibility of the Executive Hockey Director (Article VII).</w:t>
      </w:r>
    </w:p>
    <w:p>
      <w:pPr>
        <w:pStyle w:val="ListParagraph"/>
        <w:numPr>
          <w:ilvl w:val="0"/>
          <w:numId w:val="2"/>
        </w:numPr>
        <w:spacing w:after="90"/>
      </w:pPr>
      <w:r>
        <w:t xml:space="preserve">Section 2 (Terms): added that each Board member's two-year term coincides with STMAYHA's fiscal year, running May 1st through April 30th.</w:t>
      </w:r>
    </w:p>
    <w:p>
      <w:pPr>
        <w:pStyle w:val="ListParagraph"/>
        <w:numPr>
          <w:ilvl w:val="0"/>
          <w:numId w:val="2"/>
        </w:numPr>
        <w:spacing w:after="90"/>
      </w:pPr>
      <w:r>
        <w:t xml:space="preserve">Section 3(c): expanded the Board's delegation authority to include coordinators and the Executive Hockey Director, not just “other Board members.”</w:t>
      </w:r>
    </w:p>
    <w:p>
      <w:pPr>
        <w:pStyle w:val="ListParagraph"/>
        <w:numPr>
          <w:ilvl w:val="0"/>
          <w:numId w:val="2"/>
        </w:numPr>
        <w:spacing w:after="90"/>
      </w:pPr>
      <w:r>
        <w:t xml:space="preserve">Section 6: fixed the “Bard” typo to “Board of Directors”; added “of Operations” so the Vice President of Operations (not just “the Vice President”) casts the tie-breaking vote.</w:t>
      </w:r>
    </w:p>
    <w:p>
      <w:pPr>
        <w:pStyle w:val="ListParagraph"/>
        <w:numPr>
          <w:ilvl w:val="0"/>
          <w:numId w:val="2"/>
        </w:numPr>
        <w:spacing w:after="90"/>
      </w:pPr>
      <w:r>
        <w:t xml:space="preserve">Section 7: “Addition” → “Additions” and “Executive Report” → “Executive Reports” in the order of business.</w:t>
      </w:r>
    </w:p>
    <w:p>
      <w:pPr>
        <w:pStyle w:val="ListParagraph"/>
        <w:numPr>
          <w:ilvl w:val="0"/>
          <w:numId w:val="2"/>
        </w:numPr>
        <w:spacing w:after="90"/>
      </w:pPr>
      <w:r>
        <w:t xml:space="preserve">Section 12 (Compensation): replaced “Company” with “organization” throughout (3 instances).</w:t>
      </w:r>
    </w:p>
    <w:p>
      <w:pPr>
        <w:pStyle w:val="Heading1"/>
        <w:spacing w:after="100" w:before="280"/>
      </w:pPr>
      <w:r>
        <w:t xml:space="preserve">Article V — Officers</w:t>
      </w:r>
    </w:p>
    <w:p>
      <w:pPr>
        <w:pStyle w:val="ListParagraph"/>
        <w:numPr>
          <w:ilvl w:val="0"/>
          <w:numId w:val="2"/>
        </w:numPr>
        <w:spacing w:after="90"/>
      </w:pPr>
      <w:r>
        <w:t xml:space="preserve">Section 2: rewrote all four officer duty descriptions (President, VP of Operations, VP of Communications, VP of Finance) for conciseness and a consistent format; the President's duties also now carve out the Executive Hockey Director's authority over hockey operations.</w:t>
      </w:r>
    </w:p>
    <w:p>
      <w:pPr>
        <w:pStyle w:val="ListParagraph"/>
        <w:numPr>
          <w:ilvl w:val="0"/>
          <w:numId w:val="2"/>
        </w:numPr>
        <w:spacing w:after="90"/>
      </w:pPr>
      <w:r>
        <w:t xml:space="preserve">Section 3 (Eligibility): resolved the earlier open question on “one-year” by adding an alternate path to eligibility — a person may also qualify by having completed a vacated term in the prior year.</w:t>
      </w:r>
    </w:p>
    <w:p>
      <w:pPr>
        <w:pStyle w:val="ListParagraph"/>
        <w:numPr>
          <w:ilvl w:val="0"/>
          <w:numId w:val="2"/>
        </w:numPr>
        <w:spacing w:after="90"/>
      </w:pPr>
      <w:r>
        <w:t xml:space="preserve">Section 4: minor grammar fix — “Executive Committee of Board of Directors” → “Executive Committee of the Board of Directors.”</w:t>
      </w:r>
    </w:p>
    <w:p>
      <w:pPr>
        <w:pStyle w:val="Heading1"/>
        <w:spacing w:after="100" w:before="280"/>
      </w:pPr>
      <w:r>
        <w:t xml:space="preserve">Article VI — Election of Board of Directors</w:t>
      </w:r>
    </w:p>
    <w:p>
      <w:pPr>
        <w:pStyle w:val="ListParagraph"/>
        <w:numPr>
          <w:ilvl w:val="0"/>
          <w:numId w:val="2"/>
        </w:numPr>
        <w:spacing w:after="90"/>
      </w:pPr>
      <w:r>
        <w:t xml:space="preserve">Section 2(a): added that the Election Committee is overseen by the President in years the President is not up for reelection, and by the Vice President of Operations in years the Vice President of Operations is not up for reelection.</w:t>
      </w:r>
    </w:p>
    <w:p>
      <w:pPr>
        <w:pStyle w:val="ListParagraph"/>
        <w:numPr>
          <w:ilvl w:val="0"/>
          <w:numId w:val="2"/>
        </w:numPr>
        <w:spacing w:after="90"/>
      </w:pPr>
      <w:r>
        <w:t xml:space="preserve">Section 6(a) (Installation of New Board Members): added that the current Board's term aligns with STMAYHA's fiscal year (May 1–April 30).</w:t>
      </w:r>
    </w:p>
    <w:p>
      <w:pPr>
        <w:pStyle w:val="Heading1"/>
        <w:spacing w:after="100" w:before="280"/>
      </w:pPr>
      <w:r>
        <w:t xml:space="preserve">New Article VII — Executive Hockey Director</w:t>
      </w:r>
    </w:p>
    <w:p>
      <w:pPr>
        <w:spacing w:after="160"/>
      </w:pPr>
      <w:r>
        <w:t xml:space="preserve">An entirely new article (10 sections) establishing the Executive Hockey Director (“EHD”) role:</w:t>
      </w:r>
    </w:p>
    <w:p>
      <w:pPr>
        <w:pStyle w:val="ListParagraph"/>
        <w:numPr>
          <w:ilvl w:val="0"/>
          <w:numId w:val="2"/>
        </w:numPr>
        <w:spacing w:after="90"/>
      </w:pPr>
      <w:r>
        <w:t xml:space="preserve">Establishment: Board may engage an EHD under a written, Board-approved agreement.</w:t>
      </w:r>
    </w:p>
    <w:p>
      <w:pPr>
        <w:pStyle w:val="ListParagraph"/>
        <w:numPr>
          <w:ilvl w:val="0"/>
          <w:numId w:val="2"/>
        </w:numPr>
        <w:spacing w:after="90"/>
      </w:pPr>
      <w:r>
        <w:t xml:space="preserve">Scope of Authority: EHD has final authority over hockey operations (player development, coaching, tryouts, scheduling, etc.); Board approval required only for paid coach compensation and budget overages.</w:t>
      </w:r>
    </w:p>
    <w:p>
      <w:pPr>
        <w:pStyle w:val="ListParagraph"/>
        <w:numPr>
          <w:ilvl w:val="0"/>
          <w:numId w:val="2"/>
        </w:numPr>
        <w:spacing w:after="90"/>
      </w:pPr>
      <w:r>
        <w:t xml:space="preserve">Reporting: EHD reports to the Board; all hockey-side roles report to the EHD.</w:t>
      </w:r>
    </w:p>
    <w:p>
      <w:pPr>
        <w:pStyle w:val="ListParagraph"/>
        <w:numPr>
          <w:ilvl w:val="0"/>
          <w:numId w:val="2"/>
        </w:numPr>
        <w:spacing w:after="90"/>
      </w:pPr>
      <w:r>
        <w:t xml:space="preserve">Chain of Authority: individual Board members cannot directly instruct hockey-side personnel; all direction and directives to the EHD must go through the EHD and be in writing.</w:t>
      </w:r>
    </w:p>
    <w:p>
      <w:pPr>
        <w:pStyle w:val="ListParagraph"/>
        <w:numPr>
          <w:ilvl w:val="0"/>
          <w:numId w:val="2"/>
        </w:numPr>
        <w:spacing w:after="90"/>
      </w:pPr>
      <w:r>
        <w:t xml:space="preserve">Hockey Operations Committee and Coordinators: EHD sets HOC/coordinator composition and appointments.</w:t>
      </w:r>
    </w:p>
    <w:p>
      <w:pPr>
        <w:pStyle w:val="ListParagraph"/>
        <w:numPr>
          <w:ilvl w:val="0"/>
          <w:numId w:val="2"/>
        </w:numPr>
        <w:spacing w:after="90"/>
      </w:pPr>
      <w:r>
        <w:t xml:space="preserve">Role Flexibility: Board and EHD may adjust non-voting roles; elected voting positions are protected during a term.</w:t>
      </w:r>
    </w:p>
    <w:p>
      <w:pPr>
        <w:pStyle w:val="ListParagraph"/>
        <w:numPr>
          <w:ilvl w:val="0"/>
          <w:numId w:val="2"/>
        </w:numPr>
        <w:spacing w:after="90"/>
      </w:pPr>
      <w:r>
        <w:t xml:space="preserve">Closed Sessions: EHD may attend Board executive sessions on hockey matters.</w:t>
      </w:r>
    </w:p>
    <w:p>
      <w:pPr>
        <w:pStyle w:val="ListParagraph"/>
        <w:numPr>
          <w:ilvl w:val="0"/>
          <w:numId w:val="2"/>
        </w:numPr>
        <w:spacing w:after="90"/>
      </w:pPr>
      <w:r>
        <w:t xml:space="preserve">Successor Board Obligation: EHD's agreement binds future Boards.</w:t>
      </w:r>
    </w:p>
    <w:p>
      <w:pPr>
        <w:pStyle w:val="ListParagraph"/>
        <w:numPr>
          <w:ilvl w:val="0"/>
          <w:numId w:val="2"/>
        </w:numPr>
        <w:spacing w:after="90"/>
      </w:pPr>
      <w:r>
        <w:t xml:space="preserve">Interim Authority: Board may name an interim hockey lead if the EHD is incapacitated.</w:t>
      </w:r>
    </w:p>
    <w:p>
      <w:pPr>
        <w:pStyle w:val="ListParagraph"/>
        <w:numPr>
          <w:ilvl w:val="0"/>
          <w:numId w:val="2"/>
        </w:numPr>
        <w:spacing w:after="90"/>
      </w:pPr>
      <w:r>
        <w:t xml:space="preserve">Removal: EHD may be removed only by a 2/3 vote of the full sitting Board.</w:t>
      </w:r>
    </w:p>
    <w:p>
      <w:pPr>
        <w:pStyle w:val="Heading1"/>
        <w:spacing w:after="100" w:before="280"/>
      </w:pPr>
      <w:r>
        <w:t xml:space="preserve">Article VIII (formerly VII) — Coordinator Positions</w:t>
      </w:r>
    </w:p>
    <w:p>
      <w:pPr>
        <w:pStyle w:val="ListParagraph"/>
        <w:numPr>
          <w:ilvl w:val="0"/>
          <w:numId w:val="2"/>
        </w:numPr>
        <w:spacing w:after="90"/>
      </w:pPr>
      <w:r>
        <w:t xml:space="preserve">Section 1: added the Executive Hockey Director as a co-authority (with the Board) to create/eliminate coordinator positions, particularly hockey operations coordinators.</w:t>
      </w:r>
    </w:p>
    <w:p>
      <w:pPr>
        <w:pStyle w:val="ListParagraph"/>
        <w:numPr>
          <w:ilvl w:val="0"/>
          <w:numId w:val="2"/>
        </w:numPr>
        <w:spacing w:after="90"/>
      </w:pPr>
      <w:r>
        <w:t xml:space="preserve">Section 2(a): removed the word “supporting”; added that hockey operations coordinators are appointed by the EHD.</w:t>
      </w:r>
    </w:p>
    <w:p>
      <w:pPr>
        <w:pStyle w:val="ListParagraph"/>
        <w:numPr>
          <w:ilvl w:val="0"/>
          <w:numId w:val="2"/>
        </w:numPr>
        <w:spacing w:after="90"/>
      </w:pPr>
      <w:r>
        <w:t xml:space="preserve">Section 2(c): resolved the earlier open question on term length — non-hockey coordinator terms now run on a fixed schedule coinciding with STMAYHA's fiscal year (May 1st through April 30th) rather than a rolling one-year term from the date of appointment.</w:t>
      </w:r>
    </w:p>
    <w:p>
      <w:pPr>
        <w:pStyle w:val="Heading1"/>
        <w:spacing w:after="100" w:before="280"/>
      </w:pPr>
      <w:r>
        <w:t xml:space="preserve">Article IX (formerly VIII) — Committees</w:t>
      </w:r>
    </w:p>
    <w:p>
      <w:pPr>
        <w:pStyle w:val="ListParagraph"/>
        <w:numPr>
          <w:ilvl w:val="0"/>
          <w:numId w:val="2"/>
        </w:numPr>
        <w:spacing w:after="90"/>
      </w:pPr>
      <w:r>
        <w:t xml:space="preserve">Section 2(a): the Hockey Operations Committee is now explicitly “led by the Executive Hockey Director.”</w:t>
      </w:r>
    </w:p>
    <w:p>
      <w:pPr>
        <w:pStyle w:val="ListParagraph"/>
        <w:numPr>
          <w:ilvl w:val="0"/>
          <w:numId w:val="2"/>
        </w:numPr>
        <w:spacing w:after="90"/>
      </w:pPr>
      <w:r>
        <w:t xml:space="preserve">Section 2(a): </w:t>
      </w:r>
      <w:r>
        <w:rPr>
          <w:b/>
          <w:bCs/>
        </w:rPr>
        <w:t xml:space="preserve">removed the Fundraising Committee and the Recruitment &amp; Retention Committee</w:t>
      </w:r>
      <w:r>
        <w:t xml:space="preserve"> from the list of standing committees.</w:t>
      </w:r>
    </w:p>
    <w:p>
      <w:pPr>
        <w:pStyle w:val="ListParagraph"/>
        <w:numPr>
          <w:ilvl w:val="0"/>
          <w:numId w:val="2"/>
        </w:numPr>
        <w:spacing w:after="90"/>
      </w:pPr>
      <w:r>
        <w:t xml:space="preserve">Section 3(b): spelling fix — “fulfils” → “fulfills.”</w:t>
      </w:r>
    </w:p>
    <w:p>
      <w:pPr>
        <w:pStyle w:val="ListParagraph"/>
        <w:numPr>
          <w:ilvl w:val="0"/>
          <w:numId w:val="2"/>
        </w:numPr>
        <w:spacing w:after="90"/>
      </w:pPr>
      <w:r>
        <w:t xml:space="preserve">Section 2(a): corrected list punctuation so “; and” follows the second-to-last standing committee (Finance) rather than the last one (Gambling), now that Fundraising and Recruitment &amp; Retention have been removed.</w:t>
      </w:r>
    </w:p>
    <w:p>
      <w:pPr>
        <w:pStyle w:val="Heading1"/>
        <w:spacing w:after="100" w:before="280"/>
      </w:pPr>
      <w:r>
        <w:t xml:space="preserve">New Article X — Standalone Operational Policies</w:t>
      </w:r>
    </w:p>
    <w:p>
      <w:pPr>
        <w:spacing w:after="160"/>
      </w:pPr>
      <w:r>
        <w:t xml:space="preserve">An entirely new article (6 sections) authorizing the Board and the Hockey Operations Committee to adopt operational policies in their respective areas (business/administrative vs. hockey operations) without a formal Bylaws amendment, along with rules on consistency with governing documents, publication, and recordkeeping.</w:t>
      </w:r>
    </w:p>
    <w:p>
      <w:pPr>
        <w:pStyle w:val="Heading1"/>
        <w:spacing w:after="100" w:before="280"/>
      </w:pPr>
      <w:r>
        <w:t xml:space="preserve">Article XI (formerly IX) — Finances</w:t>
      </w:r>
    </w:p>
    <w:p>
      <w:pPr>
        <w:pStyle w:val="ListParagraph"/>
        <w:numPr>
          <w:ilvl w:val="0"/>
          <w:numId w:val="2"/>
        </w:numPr>
        <w:spacing w:after="90"/>
      </w:pPr>
      <w:r>
        <w:t xml:space="preserve">Section (b): “tax exempt” → “tax-exempt”; </w:t>
      </w:r>
      <w:r>
        <w:rPr>
          <w:b/>
          <w:bCs/>
        </w:rPr>
        <w:t xml:space="preserve">Section 501(c) → Section 501(c)(3)</w:t>
      </w:r>
      <w:r>
        <w:t xml:space="preserve"> of the Internal Revenue Code.</w:t>
      </w:r>
    </w:p>
    <w:p>
      <w:pPr>
        <w:pStyle w:val="Heading1"/>
        <w:spacing w:after="100" w:before="280"/>
      </w:pPr>
      <w:r>
        <w:t xml:space="preserve">Article XII (formerly X) — Indemnification</w:t>
      </w:r>
    </w:p>
    <w:p>
      <w:pPr>
        <w:pStyle w:val="ListParagraph"/>
        <w:numPr>
          <w:ilvl w:val="0"/>
          <w:numId w:val="2"/>
        </w:numPr>
        <w:spacing w:after="90"/>
      </w:pPr>
      <w:r>
        <w:t xml:space="preserve">Section (a): added “the Executive Hockey Director” to the list of indemnified persons.</w:t>
      </w:r>
    </w:p>
    <w:p>
      <w:pPr>
        <w:pStyle w:val="Heading1"/>
        <w:spacing w:after="100" w:before="280"/>
      </w:pPr>
      <w:r>
        <w:t xml:space="preserve">Article XIII (formerly XI) — Conflict of Interest</w:t>
      </w:r>
    </w:p>
    <w:p>
      <w:pPr>
        <w:pStyle w:val="ListParagraph"/>
        <w:numPr>
          <w:ilvl w:val="0"/>
          <w:numId w:val="2"/>
        </w:numPr>
        <w:spacing w:after="90"/>
      </w:pPr>
      <w:r>
        <w:t xml:space="preserve">Added new subsection (c) tying hockey-operations conflicts of interest (tryouts, scoring, team formation, coach selection, playing time) to the Conflict of Interest Policy in the Member Handbook.</w:t>
      </w:r>
    </w:p>
    <w:p>
      <w:pPr>
        <w:pStyle w:val="Heading1"/>
        <w:spacing w:after="100" w:before="280"/>
      </w:pPr>
      <w:r>
        <w:t xml:space="preserve">New Article XIV — Document Hierarchy and Whistleblower Protection</w:t>
      </w:r>
    </w:p>
    <w:p>
      <w:pPr>
        <w:spacing w:after="160"/>
      </w:pPr>
      <w:r>
        <w:t xml:space="preserve">An entirely new article establishing the order of precedence among governing documents (Minnesota law → Articles of Incorporation → Bylaws → Member Handbook → standalone policies → other procedures) and referencing STMAYHA's Whistleblower Policy in the Member Handbook.</w:t>
      </w:r>
    </w:p>
    <w:p>
      <w:pPr>
        <w:pStyle w:val="Heading1"/>
        <w:spacing w:after="100" w:before="280"/>
      </w:pPr>
      <w:r>
        <w:t xml:space="preserve">Article XV (formerly XII) — Amendment</w:t>
      </w:r>
    </w:p>
    <w:p>
      <w:pPr>
        <w:pStyle w:val="ListParagraph"/>
        <w:numPr>
          <w:ilvl w:val="0"/>
          <w:numId w:val="2"/>
        </w:numPr>
        <w:spacing w:after="90"/>
      </w:pPr>
      <w:r>
        <w:t xml:space="preserve">Added a requirement that no amendment to Article VII (Executive Hockey Director) takes effect while the position is filled, unless the EHD consents in writing.</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color w:val="888888"/>
        <w:sz w:val="16"/>
        <w:szCs w:val="16"/>
      </w:rPr>
      <w:t xml:space="preserve">STMAYHA Bylaws — Summary of Changes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2026-08-04T01:52:30.290Z</dcterms:created>
  <dcterms:modified xsi:type="dcterms:W3CDTF">2026-08-04T01:52:30.305Z</dcterms:modified>
</cp:coreProperties>
</file>

<file path=docProps/custom.xml><?xml version="1.0" encoding="utf-8"?>
<Properties xmlns="http://schemas.openxmlformats.org/officeDocument/2006/custom-properties" xmlns:vt="http://schemas.openxmlformats.org/officeDocument/2006/docPropsVTypes"/>
</file>