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6E4DCB8C" w:rsidR="00993731" w:rsidRDefault="0006065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September</w:t>
      </w:r>
      <w:r w:rsidR="00314ECE">
        <w:rPr>
          <w:b/>
          <w:color w:val="000000"/>
        </w:rPr>
        <w:t xml:space="preserve"> </w:t>
      </w:r>
      <w:r w:rsidR="007F7164">
        <w:rPr>
          <w:b/>
          <w:color w:val="000000"/>
        </w:rPr>
        <w:t>1</w:t>
      </w:r>
      <w:r>
        <w:rPr>
          <w:b/>
          <w:color w:val="000000"/>
        </w:rPr>
        <w:t>7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62CAF809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060651">
        <w:rPr>
          <w:b/>
          <w:color w:val="000000"/>
        </w:rPr>
        <w:t>September</w:t>
      </w:r>
      <w:r w:rsidR="007F7164">
        <w:rPr>
          <w:b/>
          <w:color w:val="000000"/>
        </w:rPr>
        <w:t xml:space="preserve"> 1</w:t>
      </w:r>
      <w:r w:rsidR="00060651">
        <w:rPr>
          <w:b/>
          <w:color w:val="000000"/>
        </w:rPr>
        <w:t>7</w:t>
      </w:r>
      <w:r>
        <w:rPr>
          <w:b/>
          <w:color w:val="000000"/>
        </w:rPr>
        <w:t>, 202</w:t>
      </w:r>
      <w:r w:rsidR="005816F2">
        <w:rPr>
          <w:b/>
          <w:color w:val="000000"/>
        </w:rPr>
        <w:t>5</w:t>
      </w:r>
      <w:r>
        <w:rPr>
          <w:b/>
          <w:color w:val="000000"/>
        </w:rPr>
        <w:t xml:space="preserve"> Agenda: </w:t>
      </w:r>
    </w:p>
    <w:p w14:paraId="5D7D1665" w14:textId="093B2E4E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060651">
        <w:rPr>
          <w:b/>
          <w:color w:val="000000"/>
        </w:rPr>
        <w:t>August</w:t>
      </w:r>
      <w:r w:rsidR="004A41A6">
        <w:rPr>
          <w:b/>
          <w:color w:val="000000"/>
        </w:rPr>
        <w:t xml:space="preserve"> </w:t>
      </w:r>
      <w:r w:rsidR="00060651">
        <w:rPr>
          <w:b/>
          <w:color w:val="000000"/>
        </w:rPr>
        <w:t>20</w:t>
      </w:r>
      <w:r>
        <w:rPr>
          <w:b/>
          <w:color w:val="000000"/>
        </w:rPr>
        <w:t>, 202</w:t>
      </w:r>
      <w:r w:rsidR="005816F2">
        <w:rPr>
          <w:b/>
          <w:color w:val="000000"/>
        </w:rPr>
        <w:t>5</w:t>
      </w:r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4E8B232C" w14:textId="77777777" w:rsidR="007F7164" w:rsidRDefault="007F7164">
      <w:pPr>
        <w:rPr>
          <w:b/>
          <w:i/>
        </w:rPr>
      </w:pPr>
    </w:p>
    <w:p w14:paraId="013198B3" w14:textId="447B702C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5DF53D0E" w14:textId="68BD504B" w:rsidR="00D0061D" w:rsidRPr="00246AF8" w:rsidRDefault="00246AF8" w:rsidP="00246AF8">
      <w:pPr>
        <w:pStyle w:val="ListBullet"/>
        <w:rPr>
          <w:bCs/>
        </w:rPr>
      </w:pPr>
      <w:r w:rsidRPr="00246AF8">
        <w:rPr>
          <w:bCs/>
        </w:rPr>
        <w:t>None</w:t>
      </w:r>
    </w:p>
    <w:p w14:paraId="6E17B7DC" w14:textId="77777777" w:rsidR="00246AF8" w:rsidRDefault="00246AF8">
      <w:pPr>
        <w:rPr>
          <w:b/>
          <w:u w:val="single"/>
        </w:rPr>
      </w:pPr>
    </w:p>
    <w:p w14:paraId="4E020B47" w14:textId="584BC6D5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601272DB" w14:textId="4243E31F" w:rsidR="00E30658" w:rsidRDefault="00060651" w:rsidP="00E30658">
      <w:pPr>
        <w:pStyle w:val="ListBullet"/>
      </w:pPr>
      <w:r>
        <w:t>Pucks &amp; Pints</w:t>
      </w:r>
      <w:r w:rsidR="00E30658" w:rsidRPr="00B55CE8">
        <w:t xml:space="preserve"> (NL) – </w:t>
      </w:r>
    </w:p>
    <w:p w14:paraId="78EE63EB" w14:textId="2C7CEFA7" w:rsidR="00703535" w:rsidRDefault="00060651" w:rsidP="00703535">
      <w:pPr>
        <w:pStyle w:val="ListBullet"/>
      </w:pPr>
      <w:r>
        <w:t>All Association Raffle</w:t>
      </w:r>
      <w:r w:rsidR="00B55CE8">
        <w:t xml:space="preserve"> (</w:t>
      </w:r>
      <w:r>
        <w:t>SZ</w:t>
      </w:r>
      <w:r w:rsidR="00B55CE8">
        <w:t xml:space="preserve">) – </w:t>
      </w:r>
    </w:p>
    <w:p w14:paraId="72C032D2" w14:textId="37FEFAD9" w:rsidR="00703535" w:rsidRDefault="00060651" w:rsidP="00703535">
      <w:pPr>
        <w:pStyle w:val="ListBullet"/>
      </w:pPr>
      <w:r>
        <w:t>Corporate Sponsors</w:t>
      </w:r>
      <w:r w:rsidR="00B55CE8">
        <w:t xml:space="preserve"> (</w:t>
      </w:r>
      <w:r>
        <w:t>SZ</w:t>
      </w:r>
      <w:r w:rsidR="00B55CE8">
        <w:t xml:space="preserve">) – </w:t>
      </w:r>
    </w:p>
    <w:p w14:paraId="560B21B4" w14:textId="4B78B10E" w:rsidR="00B248EB" w:rsidRDefault="00060651" w:rsidP="00B248EB">
      <w:pPr>
        <w:pStyle w:val="ListBullet"/>
      </w:pPr>
      <w:r>
        <w:t>Protocol for Releasing House Players</w:t>
      </w:r>
      <w:r w:rsidR="00B55CE8">
        <w:t xml:space="preserve"> (</w:t>
      </w:r>
      <w:r>
        <w:t>J</w:t>
      </w:r>
      <w:r w:rsidR="00B55CE8">
        <w:t xml:space="preserve">D) – </w:t>
      </w:r>
    </w:p>
    <w:p w14:paraId="0789C93F" w14:textId="6CC2F9FC" w:rsidR="00060651" w:rsidRDefault="00060651" w:rsidP="00437B8F">
      <w:pPr>
        <w:pStyle w:val="ListBullet"/>
      </w:pPr>
      <w:r>
        <w:t xml:space="preserve">Alaska </w:t>
      </w:r>
      <w:r w:rsidR="00437B8F">
        <w:t>ABC Board resolution for silent auctions</w:t>
      </w:r>
      <w:r>
        <w:t xml:space="preserve"> (</w:t>
      </w:r>
      <w:r w:rsidR="00437B8F">
        <w:t>AD</w:t>
      </w:r>
      <w:r>
        <w:t xml:space="preserve">) – </w:t>
      </w:r>
    </w:p>
    <w:p w14:paraId="74EE84CD" w14:textId="77777777" w:rsidR="00437B8F" w:rsidRDefault="00437B8F" w:rsidP="00437B8F">
      <w:pPr>
        <w:pStyle w:val="ListBullet"/>
        <w:numPr>
          <w:ilvl w:val="1"/>
          <w:numId w:val="3"/>
        </w:numPr>
      </w:pPr>
      <w:r>
        <w:rPr>
          <w:b/>
          <w:bCs/>
        </w:rPr>
        <w:t>RESOLUTION 9.17.25:</w:t>
      </w:r>
      <w:r>
        <w:t> Resolution to apply for the Alaska Alcoholic Beverage Control Board’s Alcoholic Beverage Auction Permit to allow silent auction gift baskets to contain alcohol at the following 2025-2026 Season events:</w:t>
      </w:r>
    </w:p>
    <w:p w14:paraId="7D69A062" w14:textId="77777777" w:rsidR="00437B8F" w:rsidRDefault="00437B8F" w:rsidP="00437B8F">
      <w:pPr>
        <w:pStyle w:val="ListBullet"/>
        <w:numPr>
          <w:ilvl w:val="0"/>
          <w:numId w:val="0"/>
        </w:numPr>
        <w:ind w:left="2160"/>
      </w:pPr>
      <w:r>
        <w:t>Mustang Hockey Association (MHA) Pucks &amp; Pints</w:t>
      </w:r>
    </w:p>
    <w:p w14:paraId="583ACFCD" w14:textId="77777777" w:rsidR="00437B8F" w:rsidRDefault="00437B8F" w:rsidP="00437B8F">
      <w:pPr>
        <w:pStyle w:val="ListBullet"/>
        <w:numPr>
          <w:ilvl w:val="0"/>
          <w:numId w:val="0"/>
        </w:numPr>
        <w:ind w:left="2160"/>
      </w:pPr>
      <w:r>
        <w:t>MHA (Alaska Blue Devils) Leftover Turkey Tournament </w:t>
      </w:r>
    </w:p>
    <w:p w14:paraId="6342E395" w14:textId="77777777" w:rsidR="00437B8F" w:rsidRDefault="00437B8F" w:rsidP="00437B8F">
      <w:pPr>
        <w:pStyle w:val="ListBullet"/>
        <w:numPr>
          <w:ilvl w:val="0"/>
          <w:numId w:val="0"/>
        </w:numPr>
        <w:ind w:left="2160"/>
      </w:pPr>
      <w:r>
        <w:t>MHA Mac Attack Tournament </w:t>
      </w:r>
    </w:p>
    <w:p w14:paraId="1821AB7D" w14:textId="77777777" w:rsidR="00437B8F" w:rsidRDefault="00437B8F" w:rsidP="00437B8F">
      <w:pPr>
        <w:pStyle w:val="ListBullet"/>
        <w:numPr>
          <w:ilvl w:val="0"/>
          <w:numId w:val="0"/>
        </w:numPr>
        <w:ind w:left="2160"/>
      </w:pPr>
      <w:r>
        <w:t>Distribution of funds raised will be as outlined in previous MHA Board meetings. </w:t>
      </w:r>
    </w:p>
    <w:p w14:paraId="431C87CD" w14:textId="05975B65" w:rsidR="00437B8F" w:rsidRPr="00B55CE8" w:rsidRDefault="00437B8F" w:rsidP="00437B8F">
      <w:pPr>
        <w:pStyle w:val="ListBullet"/>
        <w:numPr>
          <w:ilvl w:val="0"/>
          <w:numId w:val="0"/>
        </w:numPr>
        <w:ind w:left="2160"/>
      </w:pPr>
      <w:r>
        <w:t xml:space="preserve">Permit applications will be completed by the MHA Treasurer for all fundraising events with silent auctions items that contain alcohol.  Permit fee for Pucks &amp; Pints and Mac Attack will be paid for by MHA.  Alaska Blue Devils teams </w:t>
      </w:r>
      <w:r>
        <w:lastRenderedPageBreak/>
        <w:t>hosting the Leftover Turkey Tournament will reimburse MHA for the cost of the permit fee.</w:t>
      </w:r>
    </w:p>
    <w:p w14:paraId="2335D305" w14:textId="1323061A" w:rsidR="009361BB" w:rsidRDefault="009361BB" w:rsidP="001E54E8">
      <w:pPr>
        <w:pStyle w:val="ListBullet"/>
        <w:numPr>
          <w:ilvl w:val="0"/>
          <w:numId w:val="0"/>
        </w:numPr>
        <w:rPr>
          <w:b/>
          <w:color w:val="000000"/>
        </w:rPr>
      </w:pPr>
    </w:p>
    <w:p w14:paraId="4283CB67" w14:textId="5B993984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060651">
        <w:rPr>
          <w:b/>
          <w:color w:val="000000"/>
        </w:rPr>
        <w:t>October</w:t>
      </w:r>
      <w:r w:rsidR="00262393">
        <w:rPr>
          <w:b/>
          <w:color w:val="000000"/>
        </w:rPr>
        <w:t xml:space="preserve"> </w:t>
      </w:r>
      <w:r w:rsidR="00060651">
        <w:rPr>
          <w:b/>
          <w:color w:val="000000"/>
        </w:rPr>
        <w:t>15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4DCCEEFC" w14:textId="20318310" w:rsidR="00703535" w:rsidRDefault="00703535">
      <w:pPr>
        <w:rPr>
          <w:b/>
        </w:rPr>
      </w:pPr>
      <w:r>
        <w:rPr>
          <w:b/>
        </w:rPr>
        <w:t xml:space="preserve">Executive Session: </w:t>
      </w:r>
    </w:p>
    <w:p w14:paraId="72E55495" w14:textId="133BFDFB" w:rsidR="00703535" w:rsidRPr="00703535" w:rsidRDefault="00060651" w:rsidP="00703535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Discipline Committee</w:t>
      </w:r>
      <w:r w:rsidR="006D73D5">
        <w:rPr>
          <w:b/>
        </w:rPr>
        <w:t xml:space="preserve"> (</w:t>
      </w:r>
      <w:r>
        <w:rPr>
          <w:b/>
        </w:rPr>
        <w:t>JD</w:t>
      </w:r>
      <w:r w:rsidR="006D73D5">
        <w:rPr>
          <w:b/>
        </w:rPr>
        <w:t xml:space="preserve">) – </w:t>
      </w:r>
    </w:p>
    <w:p w14:paraId="3D55BE13" w14:textId="77777777" w:rsidR="009361BB" w:rsidRDefault="009361BB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B450325" w14:textId="46EE3BF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3F20D576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Nicole Leon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7044AE">
                                <w:rPr>
                                  <w:color w:val="000000"/>
                                </w:rPr>
                                <w:t>NL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46EF9E0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6U/8U Coordinator – </w:t>
                              </w:r>
                              <w:r w:rsidR="007044AE">
                                <w:rPr>
                                  <w:color w:val="000000"/>
                                </w:rPr>
                                <w:t>Dylan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044AE">
                                <w:rPr>
                                  <w:color w:val="000000"/>
                                </w:rPr>
                                <w:t xml:space="preserve">Troisi </w:t>
                              </w:r>
                              <w:r>
                                <w:rPr>
                                  <w:color w:val="000000"/>
                                </w:rPr>
                                <w:t>(</w:t>
                              </w:r>
                              <w:r w:rsidR="007044AE">
                                <w:rPr>
                                  <w:color w:val="000000"/>
                                </w:rPr>
                                <w:t>DT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08755" w14:textId="77777777" w:rsidR="00976F56" w:rsidRDefault="00976F56">
      <w:r>
        <w:separator/>
      </w:r>
    </w:p>
  </w:endnote>
  <w:endnote w:type="continuationSeparator" w:id="0">
    <w:p w14:paraId="639DEF14" w14:textId="77777777" w:rsidR="00976F56" w:rsidRDefault="0097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514F60B4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060651">
      <w:rPr>
        <w:color w:val="000000"/>
      </w:rPr>
      <w:t>9</w:t>
    </w:r>
    <w:r>
      <w:rPr>
        <w:color w:val="000000"/>
      </w:rPr>
      <w:t>.</w:t>
    </w:r>
    <w:r w:rsidR="00703535">
      <w:rPr>
        <w:color w:val="000000"/>
      </w:rPr>
      <w:t>1</w:t>
    </w:r>
    <w:r w:rsidR="00060651">
      <w:rPr>
        <w:color w:val="000000"/>
      </w:rPr>
      <w:t>7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CB026" w14:textId="77777777" w:rsidR="00976F56" w:rsidRDefault="00976F56">
      <w:r>
        <w:separator/>
      </w:r>
    </w:p>
  </w:footnote>
  <w:footnote w:type="continuationSeparator" w:id="0">
    <w:p w14:paraId="7461E79E" w14:textId="77777777" w:rsidR="00976F56" w:rsidRDefault="00976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6"/>
  </w:num>
  <w:num w:numId="3" w16cid:durableId="364065060">
    <w:abstractNumId w:val="2"/>
  </w:num>
  <w:num w:numId="4" w16cid:durableId="2037778374">
    <w:abstractNumId w:val="7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  <w:num w:numId="8" w16cid:durableId="1342662684">
    <w:abstractNumId w:val="4"/>
  </w:num>
  <w:num w:numId="9" w16cid:durableId="61737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25C0A"/>
    <w:rsid w:val="00235FD3"/>
    <w:rsid w:val="0024033A"/>
    <w:rsid w:val="00246AF8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61C3"/>
    <w:rsid w:val="00382211"/>
    <w:rsid w:val="003A02C8"/>
    <w:rsid w:val="003B000A"/>
    <w:rsid w:val="003D5133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D07E0"/>
    <w:rsid w:val="006D73D5"/>
    <w:rsid w:val="00703535"/>
    <w:rsid w:val="007044AE"/>
    <w:rsid w:val="00716EA3"/>
    <w:rsid w:val="0072028D"/>
    <w:rsid w:val="00726B0C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C4967"/>
    <w:rsid w:val="00BC5CD3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0658"/>
    <w:rsid w:val="00E31015"/>
    <w:rsid w:val="00E5009E"/>
    <w:rsid w:val="00E706FF"/>
    <w:rsid w:val="00EC5961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2</cp:revision>
  <dcterms:created xsi:type="dcterms:W3CDTF">2025-09-16T17:57:00Z</dcterms:created>
  <dcterms:modified xsi:type="dcterms:W3CDTF">2025-09-16T17:57:00Z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