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New Fairfield Rebels Travel Softball FAQs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What’s the difference between Travel and Rec softball?</w:t>
      </w:r>
    </w:p>
    <w:p w:rsidR="00000000" w:rsidDel="00000000" w:rsidP="00000000" w:rsidRDefault="00000000" w:rsidRPr="00000000" w14:paraId="00000004">
      <w:pPr>
        <w:rPr/>
      </w:pPr>
      <w:r w:rsidDel="00000000" w:rsidR="00000000" w:rsidRPr="00000000">
        <w:rPr>
          <w:rtl w:val="0"/>
        </w:rPr>
        <w:t xml:space="preserve">Competition! Travel softball will follow a specific set of rules for games while also potentially facing top programs from surrounding areas. Travel teams may also participate in any number of tournaments based on coach and team preferences.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Does my child need to participate in Rec to be on the travel team?</w:t>
      </w:r>
    </w:p>
    <w:p w:rsidR="00000000" w:rsidDel="00000000" w:rsidP="00000000" w:rsidRDefault="00000000" w:rsidRPr="00000000" w14:paraId="00000007">
      <w:pPr>
        <w:rPr/>
      </w:pPr>
      <w:r w:rsidDel="00000000" w:rsidR="00000000" w:rsidRPr="00000000">
        <w:rPr>
          <w:rtl w:val="0"/>
        </w:rPr>
        <w:t xml:space="preserve">No, rec is not a requirement. If you’re looking to get your child any extra reps or playing time at specific positions, signing up for rec may help.</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How much more travel is there compared to Rec?</w:t>
      </w:r>
    </w:p>
    <w:p w:rsidR="00000000" w:rsidDel="00000000" w:rsidP="00000000" w:rsidRDefault="00000000" w:rsidRPr="00000000" w14:paraId="0000000A">
      <w:pPr>
        <w:rPr/>
      </w:pPr>
      <w:r w:rsidDel="00000000" w:rsidR="00000000" w:rsidRPr="00000000">
        <w:rPr>
          <w:rtl w:val="0"/>
        </w:rPr>
        <w:t xml:space="preserve">Not much difference! Depending on the league that the team is in, you could be traveling anywhere from 15 mins to an hour while for Rec can be 15 mins to 40 mins. The Greater Hudson Valley League may travel to towns in NY as far away as New Rochelle and Harrison or as close as Brewster and Yorktown. While the SW CT Fastpitch league can travel as far as Norwalk and Stamford. Rec teams can go as far as Southbury, Woodbury, Shepaug, and Redding.</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How many games and practices per week can we expect?</w:t>
      </w:r>
    </w:p>
    <w:p w:rsidR="00000000" w:rsidDel="00000000" w:rsidP="00000000" w:rsidRDefault="00000000" w:rsidRPr="00000000" w14:paraId="0000000D">
      <w:pPr>
        <w:rPr/>
      </w:pPr>
      <w:r w:rsidDel="00000000" w:rsidR="00000000" w:rsidRPr="00000000">
        <w:rPr>
          <w:rtl w:val="0"/>
        </w:rPr>
        <w:t xml:space="preserve">Most teams will have 2 practices and 1 or 2 games a week as long as the weather cooperates. Games will typically be on weekends, usually on Sundays.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When do roster spots open up?</w:t>
      </w:r>
    </w:p>
    <w:p w:rsidR="00000000" w:rsidDel="00000000" w:rsidP="00000000" w:rsidRDefault="00000000" w:rsidRPr="00000000" w14:paraId="00000010">
      <w:pPr>
        <w:rPr/>
      </w:pPr>
      <w:r w:rsidDel="00000000" w:rsidR="00000000" w:rsidRPr="00000000">
        <w:rPr>
          <w:rtl w:val="0"/>
        </w:rPr>
        <w:t xml:space="preserve">Tryouts are held in the summer. Roster spots are then given out for Fall through Spring and Summer of the following year. (ex. Tryouts in July 2025, roster spot for Fall 2025, Spring and Summer 2026).  If roster spots open after the Fall season, those who tried out will be contacted to fill those roster spots.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What are the typical costs for the travel teams?</w:t>
      </w:r>
    </w:p>
    <w:p w:rsidR="00000000" w:rsidDel="00000000" w:rsidP="00000000" w:rsidRDefault="00000000" w:rsidRPr="00000000" w14:paraId="00000013">
      <w:pPr>
        <w:rPr/>
      </w:pPr>
      <w:r w:rsidDel="00000000" w:rsidR="00000000" w:rsidRPr="00000000">
        <w:rPr>
          <w:rtl w:val="0"/>
        </w:rPr>
        <w:t xml:space="preserve">This will vary by season and age. 8U is approximately $210 for Spring, $150 for Fall and includes the costs of uniforms. Winter workouts would be an option at an additional cost for 8U. 10U and 12U approximately are $400 for Spring, $150 for Fall, Uniform Package $250 and Winter Workouts $200. This can change based on # of tournaments entered.  14U is approximately $1250 for the year, which includes uniforms, winter workouts and tournaments.  All costs are approximate and more details will be shared during the offer process.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OR</w:t>
      </w:r>
    </w:p>
    <w:p w:rsidR="00000000" w:rsidDel="00000000" w:rsidP="00000000" w:rsidRDefault="00000000" w:rsidRPr="00000000" w14:paraId="00000016">
      <w:pPr>
        <w:rPr/>
      </w:pPr>
      <w:r w:rsidDel="00000000" w:rsidR="00000000" w:rsidRPr="00000000">
        <w:rPr>
          <w:rtl w:val="0"/>
        </w:rPr>
      </w:r>
    </w:p>
    <w:tbl>
      <w:tblPr>
        <w:tblStyle w:val="Table1"/>
        <w:tblW w:w="82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8"/>
        <w:gridCol w:w="1558"/>
        <w:gridCol w:w="1558"/>
        <w:gridCol w:w="1558"/>
        <w:gridCol w:w="2043"/>
        <w:tblGridChange w:id="0">
          <w:tblGrid>
            <w:gridCol w:w="1558"/>
            <w:gridCol w:w="1558"/>
            <w:gridCol w:w="1558"/>
            <w:gridCol w:w="1558"/>
            <w:gridCol w:w="2043"/>
          </w:tblGrid>
        </w:tblGridChange>
      </w:tblGrid>
      <w:tr>
        <w:trPr>
          <w:cantSplit w:val="0"/>
          <w:tblHeader w:val="0"/>
        </w:trPr>
        <w:tc>
          <w:tcPr/>
          <w:p w:rsidR="00000000" w:rsidDel="00000000" w:rsidP="00000000" w:rsidRDefault="00000000" w:rsidRPr="00000000" w14:paraId="00000017">
            <w:pPr>
              <w:jc w:val="center"/>
              <w:rPr/>
            </w:pPr>
            <w:r w:rsidDel="00000000" w:rsidR="00000000" w:rsidRPr="00000000">
              <w:rPr>
                <w:rtl w:val="0"/>
              </w:rPr>
              <w:t xml:space="preserve">Age</w:t>
            </w:r>
          </w:p>
        </w:tc>
        <w:tc>
          <w:tcPr/>
          <w:p w:rsidR="00000000" w:rsidDel="00000000" w:rsidP="00000000" w:rsidRDefault="00000000" w:rsidRPr="00000000" w14:paraId="00000018">
            <w:pPr>
              <w:jc w:val="center"/>
              <w:rPr/>
            </w:pPr>
            <w:r w:rsidDel="00000000" w:rsidR="00000000" w:rsidRPr="00000000">
              <w:rPr>
                <w:rtl w:val="0"/>
              </w:rPr>
              <w:t xml:space="preserve">Fall*</w:t>
            </w:r>
          </w:p>
        </w:tc>
        <w:tc>
          <w:tcPr/>
          <w:p w:rsidR="00000000" w:rsidDel="00000000" w:rsidP="00000000" w:rsidRDefault="00000000" w:rsidRPr="00000000" w14:paraId="00000019">
            <w:pPr>
              <w:jc w:val="center"/>
              <w:rPr/>
            </w:pPr>
            <w:r w:rsidDel="00000000" w:rsidR="00000000" w:rsidRPr="00000000">
              <w:rPr>
                <w:rtl w:val="0"/>
              </w:rPr>
              <w:t xml:space="preserve">Spring*</w:t>
            </w:r>
          </w:p>
        </w:tc>
        <w:tc>
          <w:tcPr/>
          <w:p w:rsidR="00000000" w:rsidDel="00000000" w:rsidP="00000000" w:rsidRDefault="00000000" w:rsidRPr="00000000" w14:paraId="0000001A">
            <w:pPr>
              <w:jc w:val="center"/>
              <w:rPr/>
            </w:pPr>
            <w:r w:rsidDel="00000000" w:rsidR="00000000" w:rsidRPr="00000000">
              <w:rPr>
                <w:rtl w:val="0"/>
              </w:rPr>
              <w:t xml:space="preserve">Uniform*</w:t>
            </w:r>
          </w:p>
        </w:tc>
        <w:tc>
          <w:tcPr/>
          <w:p w:rsidR="00000000" w:rsidDel="00000000" w:rsidP="00000000" w:rsidRDefault="00000000" w:rsidRPr="00000000" w14:paraId="0000001B">
            <w:pPr>
              <w:jc w:val="center"/>
              <w:rPr/>
            </w:pPr>
            <w:r w:rsidDel="00000000" w:rsidR="00000000" w:rsidRPr="00000000">
              <w:rPr>
                <w:rtl w:val="0"/>
              </w:rPr>
              <w:t xml:space="preserve">Winter Workouts*</w:t>
            </w:r>
          </w:p>
        </w:tc>
      </w:tr>
      <w:tr>
        <w:trPr>
          <w:cantSplit w:val="0"/>
          <w:tblHeader w:val="0"/>
        </w:trPr>
        <w:tc>
          <w:tcPr/>
          <w:p w:rsidR="00000000" w:rsidDel="00000000" w:rsidP="00000000" w:rsidRDefault="00000000" w:rsidRPr="00000000" w14:paraId="0000001C">
            <w:pPr>
              <w:jc w:val="center"/>
              <w:rPr/>
            </w:pPr>
            <w:r w:rsidDel="00000000" w:rsidR="00000000" w:rsidRPr="00000000">
              <w:rPr>
                <w:rtl w:val="0"/>
              </w:rPr>
              <w:t xml:space="preserve">8U</w:t>
            </w:r>
          </w:p>
        </w:tc>
        <w:tc>
          <w:tcPr/>
          <w:p w:rsidR="00000000" w:rsidDel="00000000" w:rsidP="00000000" w:rsidRDefault="00000000" w:rsidRPr="00000000" w14:paraId="0000001D">
            <w:pPr>
              <w:jc w:val="center"/>
              <w:rPr/>
            </w:pPr>
            <w:r w:rsidDel="00000000" w:rsidR="00000000" w:rsidRPr="00000000">
              <w:rPr>
                <w:rtl w:val="0"/>
              </w:rPr>
              <w:t xml:space="preserve">$150</w:t>
            </w:r>
          </w:p>
        </w:tc>
        <w:tc>
          <w:tcPr/>
          <w:p w:rsidR="00000000" w:rsidDel="00000000" w:rsidP="00000000" w:rsidRDefault="00000000" w:rsidRPr="00000000" w14:paraId="0000001E">
            <w:pPr>
              <w:jc w:val="center"/>
              <w:rPr/>
            </w:pPr>
            <w:r w:rsidDel="00000000" w:rsidR="00000000" w:rsidRPr="00000000">
              <w:rPr>
                <w:rtl w:val="0"/>
              </w:rPr>
              <w:t xml:space="preserve">$210</w:t>
            </w:r>
          </w:p>
        </w:tc>
        <w:tc>
          <w:tcPr/>
          <w:p w:rsidR="00000000" w:rsidDel="00000000" w:rsidP="00000000" w:rsidRDefault="00000000" w:rsidRPr="00000000" w14:paraId="0000001F">
            <w:pPr>
              <w:jc w:val="center"/>
              <w:rPr/>
            </w:pPr>
            <w:r w:rsidDel="00000000" w:rsidR="00000000" w:rsidRPr="00000000">
              <w:rPr>
                <w:rtl w:val="0"/>
              </w:rPr>
              <w:t xml:space="preserve">$90-$250</w:t>
            </w:r>
          </w:p>
        </w:tc>
        <w:tc>
          <w:tcPr/>
          <w:p w:rsidR="00000000" w:rsidDel="00000000" w:rsidP="00000000" w:rsidRDefault="00000000" w:rsidRPr="00000000" w14:paraId="00000020">
            <w:pPr>
              <w:jc w:val="center"/>
              <w:rPr/>
            </w:pPr>
            <w:r w:rsidDel="00000000" w:rsidR="00000000" w:rsidRPr="00000000">
              <w:rPr>
                <w:rtl w:val="0"/>
              </w:rPr>
              <w:t xml:space="preserve">$200</w:t>
            </w:r>
          </w:p>
        </w:tc>
      </w:tr>
      <w:tr>
        <w:trPr>
          <w:cantSplit w:val="0"/>
          <w:tblHeader w:val="0"/>
        </w:trPr>
        <w:tc>
          <w:tcPr/>
          <w:p w:rsidR="00000000" w:rsidDel="00000000" w:rsidP="00000000" w:rsidRDefault="00000000" w:rsidRPr="00000000" w14:paraId="00000021">
            <w:pPr>
              <w:jc w:val="center"/>
              <w:rPr/>
            </w:pPr>
            <w:r w:rsidDel="00000000" w:rsidR="00000000" w:rsidRPr="00000000">
              <w:rPr>
                <w:rtl w:val="0"/>
              </w:rPr>
              <w:t xml:space="preserve">10U</w:t>
            </w:r>
          </w:p>
        </w:tc>
        <w:tc>
          <w:tcPr/>
          <w:p w:rsidR="00000000" w:rsidDel="00000000" w:rsidP="00000000" w:rsidRDefault="00000000" w:rsidRPr="00000000" w14:paraId="00000022">
            <w:pPr>
              <w:jc w:val="center"/>
              <w:rPr/>
            </w:pPr>
            <w:r w:rsidDel="00000000" w:rsidR="00000000" w:rsidRPr="00000000">
              <w:rPr>
                <w:rtl w:val="0"/>
              </w:rPr>
              <w:t xml:space="preserve">$150</w:t>
            </w:r>
          </w:p>
        </w:tc>
        <w:tc>
          <w:tcPr/>
          <w:p w:rsidR="00000000" w:rsidDel="00000000" w:rsidP="00000000" w:rsidRDefault="00000000" w:rsidRPr="00000000" w14:paraId="00000023">
            <w:pPr>
              <w:jc w:val="center"/>
              <w:rPr/>
            </w:pPr>
            <w:r w:rsidDel="00000000" w:rsidR="00000000" w:rsidRPr="00000000">
              <w:rPr>
                <w:rtl w:val="0"/>
              </w:rPr>
              <w:t xml:space="preserve">$400</w:t>
            </w:r>
          </w:p>
        </w:tc>
        <w:tc>
          <w:tcPr/>
          <w:p w:rsidR="00000000" w:rsidDel="00000000" w:rsidP="00000000" w:rsidRDefault="00000000" w:rsidRPr="00000000" w14:paraId="00000024">
            <w:pPr>
              <w:jc w:val="center"/>
              <w:rPr/>
            </w:pPr>
            <w:r w:rsidDel="00000000" w:rsidR="00000000" w:rsidRPr="00000000">
              <w:rPr>
                <w:rtl w:val="0"/>
              </w:rPr>
              <w:t xml:space="preserve">$250</w:t>
            </w:r>
          </w:p>
        </w:tc>
        <w:tc>
          <w:tcPr/>
          <w:p w:rsidR="00000000" w:rsidDel="00000000" w:rsidP="00000000" w:rsidRDefault="00000000" w:rsidRPr="00000000" w14:paraId="00000025">
            <w:pPr>
              <w:jc w:val="center"/>
              <w:rPr/>
            </w:pPr>
            <w:r w:rsidDel="00000000" w:rsidR="00000000" w:rsidRPr="00000000">
              <w:rPr>
                <w:rtl w:val="0"/>
              </w:rPr>
              <w:t xml:space="preserve">$200</w:t>
            </w:r>
          </w:p>
        </w:tc>
      </w:tr>
      <w:tr>
        <w:trPr>
          <w:cantSplit w:val="0"/>
          <w:tblHeader w:val="0"/>
        </w:trPr>
        <w:tc>
          <w:tcPr/>
          <w:p w:rsidR="00000000" w:rsidDel="00000000" w:rsidP="00000000" w:rsidRDefault="00000000" w:rsidRPr="00000000" w14:paraId="00000026">
            <w:pPr>
              <w:jc w:val="center"/>
              <w:rPr/>
            </w:pPr>
            <w:r w:rsidDel="00000000" w:rsidR="00000000" w:rsidRPr="00000000">
              <w:rPr>
                <w:rtl w:val="0"/>
              </w:rPr>
              <w:t xml:space="preserve">12U</w:t>
            </w:r>
          </w:p>
        </w:tc>
        <w:tc>
          <w:tcPr/>
          <w:p w:rsidR="00000000" w:rsidDel="00000000" w:rsidP="00000000" w:rsidRDefault="00000000" w:rsidRPr="00000000" w14:paraId="00000027">
            <w:pPr>
              <w:jc w:val="center"/>
              <w:rPr/>
            </w:pPr>
            <w:r w:rsidDel="00000000" w:rsidR="00000000" w:rsidRPr="00000000">
              <w:rPr>
                <w:rtl w:val="0"/>
              </w:rPr>
              <w:t xml:space="preserve">$150</w:t>
            </w:r>
          </w:p>
        </w:tc>
        <w:tc>
          <w:tcPr/>
          <w:p w:rsidR="00000000" w:rsidDel="00000000" w:rsidP="00000000" w:rsidRDefault="00000000" w:rsidRPr="00000000" w14:paraId="00000028">
            <w:pPr>
              <w:jc w:val="center"/>
              <w:rPr/>
            </w:pPr>
            <w:r w:rsidDel="00000000" w:rsidR="00000000" w:rsidRPr="00000000">
              <w:rPr>
                <w:rtl w:val="0"/>
              </w:rPr>
              <w:t xml:space="preserve">$400</w:t>
            </w:r>
          </w:p>
        </w:tc>
        <w:tc>
          <w:tcPr/>
          <w:p w:rsidR="00000000" w:rsidDel="00000000" w:rsidP="00000000" w:rsidRDefault="00000000" w:rsidRPr="00000000" w14:paraId="00000029">
            <w:pPr>
              <w:jc w:val="center"/>
              <w:rPr/>
            </w:pPr>
            <w:r w:rsidDel="00000000" w:rsidR="00000000" w:rsidRPr="00000000">
              <w:rPr>
                <w:rtl w:val="0"/>
              </w:rPr>
              <w:t xml:space="preserve">$250</w:t>
            </w:r>
          </w:p>
        </w:tc>
        <w:tc>
          <w:tcPr/>
          <w:p w:rsidR="00000000" w:rsidDel="00000000" w:rsidP="00000000" w:rsidRDefault="00000000" w:rsidRPr="00000000" w14:paraId="0000002A">
            <w:pPr>
              <w:jc w:val="center"/>
              <w:rPr/>
            </w:pPr>
            <w:r w:rsidDel="00000000" w:rsidR="00000000" w:rsidRPr="00000000">
              <w:rPr>
                <w:rtl w:val="0"/>
              </w:rPr>
              <w:t xml:space="preserve">$200</w:t>
            </w:r>
          </w:p>
        </w:tc>
      </w:tr>
      <w:tr>
        <w:trPr>
          <w:cantSplit w:val="0"/>
          <w:tblHeader w:val="0"/>
        </w:trPr>
        <w:tc>
          <w:tcPr/>
          <w:p w:rsidR="00000000" w:rsidDel="00000000" w:rsidP="00000000" w:rsidRDefault="00000000" w:rsidRPr="00000000" w14:paraId="0000002B">
            <w:pPr>
              <w:jc w:val="center"/>
              <w:rPr/>
            </w:pPr>
            <w:r w:rsidDel="00000000" w:rsidR="00000000" w:rsidRPr="00000000">
              <w:rPr>
                <w:rtl w:val="0"/>
              </w:rPr>
              <w:t xml:space="preserve">14U/16U</w:t>
            </w:r>
          </w:p>
        </w:tc>
        <w:tc>
          <w:tcPr>
            <w:gridSpan w:val="4"/>
          </w:tcPr>
          <w:p w:rsidR="00000000" w:rsidDel="00000000" w:rsidP="00000000" w:rsidRDefault="00000000" w:rsidRPr="00000000" w14:paraId="0000002C">
            <w:pPr>
              <w:jc w:val="center"/>
              <w:rPr/>
            </w:pPr>
            <w:r w:rsidDel="00000000" w:rsidR="00000000" w:rsidRPr="00000000">
              <w:rPr>
                <w:rtl w:val="0"/>
              </w:rPr>
              <w:t xml:space="preserve">$1250 for the year including uniforms, winter workouts &amp; tournaments</w:t>
            </w:r>
          </w:p>
        </w:tc>
      </w:tr>
    </w:tbl>
    <w:p w:rsidR="00000000" w:rsidDel="00000000" w:rsidP="00000000" w:rsidRDefault="00000000" w:rsidRPr="00000000" w14:paraId="00000030">
      <w:pPr>
        <w:rPr/>
      </w:pPr>
      <w:r w:rsidDel="00000000" w:rsidR="00000000" w:rsidRPr="00000000">
        <w:rPr>
          <w:rtl w:val="0"/>
        </w:rPr>
        <w:t xml:space="preserve">*All costs are approximate and subject to change</w:t>
      </w:r>
    </w:p>
    <w:sectPr>
      <w:pgSz w:h="15840" w:w="12240" w:orient="portrait"/>
      <w:pgMar w:bottom="117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3B3E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G0XdJMl+uuVxGJDupqFFigzI1A==">CgMxLjA4AHIhMTlVNDIwc2JsaWVzTUFqaTgyN2htbHFfX0o3TWRwcF9E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2025-06-21T00:52:00Z</dcterms:created>
  <dc:creator>Mapes, Matthew {PEP}</dc:creator>
</cp:coreProperties>
</file>