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AVAHA/JR’s/Western Park Meeting Minutes 8/11/2021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Attendance: Eric Gunter, Denim Simper, Angie Slaugh, Michelle Stearns, Crista Gordon, Alaina VanLeuven (JR’s Rep.), Tracy Smuin (Western Park Rep.), Missy Huber via phone, Melani Silcox (Western Park Rep.), and Joe Pfleegor (JR’s Head Coach).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Meeting Minutes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Uintah County is in support of the Jr’s team coming in. However they want AVAHA to have a say in them coming in and make sure this will benefit our association. They want us all working together, with one common goal.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The Jr’s team is part of AAU</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Uintah County wants to make sure that the Jr’s team coming in enhances AVAHA and does not burden our program.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In order for this to work successfully we need to make sure the scheduling is in place. It needs to be speedy and not have hesitation.</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The concern and hesitation about the Jr’s team coming in was because there was a lack of clear communication about one of the Jr team’s managers and his suspension from USA Hockey. That lack of communication is the hold up.</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The Jr’s team coming in will open up opportunities for our association and our players both boys and girls.</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The Jr’s team will highly encourage their players to become USA Hockey registered and Referee certified. </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The manager who was suspended by USA Hockey will NOT have any contact or dealings with our program. The county has looked into it and it is not an issue. </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Eric made a motion that AVAHA is in agreement to work with the Jr’s Team and Uintah County to make the Jr’s Program and AVAHA’s Program successful. </w:t>
      </w:r>
    </w:p>
    <w:p w:rsidR="00000000" w:rsidDel="00000000" w:rsidP="00000000" w:rsidRDefault="00000000" w:rsidRPr="00000000" w14:paraId="00000010">
      <w:pPr>
        <w:numPr>
          <w:ilvl w:val="2"/>
          <w:numId w:val="1"/>
        </w:numPr>
        <w:ind w:left="2160" w:hanging="360"/>
        <w:rPr>
          <w:u w:val="none"/>
        </w:rPr>
      </w:pPr>
      <w:r w:rsidDel="00000000" w:rsidR="00000000" w:rsidRPr="00000000">
        <w:rPr>
          <w:rtl w:val="0"/>
        </w:rPr>
        <w:t xml:space="preserve">Angie seconded the  motion.</w:t>
      </w:r>
    </w:p>
    <w:p w:rsidR="00000000" w:rsidDel="00000000" w:rsidP="00000000" w:rsidRDefault="00000000" w:rsidRPr="00000000" w14:paraId="00000011">
      <w:pPr>
        <w:numPr>
          <w:ilvl w:val="2"/>
          <w:numId w:val="1"/>
        </w:numPr>
        <w:ind w:left="2160" w:hanging="360"/>
        <w:rPr>
          <w:u w:val="none"/>
        </w:rPr>
      </w:pPr>
      <w:r w:rsidDel="00000000" w:rsidR="00000000" w:rsidRPr="00000000">
        <w:rPr>
          <w:rtl w:val="0"/>
        </w:rPr>
        <w:t xml:space="preserve">Motion passed.</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AVAHA is excited for the Jr’s team to come in and we support Uintah County’s decision to bring them in fully.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