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4755" w14:textId="77777777" w:rsidR="001D18BB" w:rsidRDefault="00083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3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jc w:val="center"/>
        <w:rPr>
          <w:rFonts w:ascii="Verdana" w:eastAsia="Verdana" w:hAnsi="Verdana" w:cs="Verdana"/>
          <w:b/>
          <w:color w:val="90161C"/>
          <w:sz w:val="16"/>
          <w:szCs w:val="16"/>
        </w:rPr>
      </w:pPr>
      <w:r>
        <w:rPr>
          <w:noProof/>
        </w:rPr>
        <w:drawing>
          <wp:inline distT="0" distB="0" distL="0" distR="0" wp14:anchorId="31BEA04F" wp14:editId="7918B8DC">
            <wp:extent cx="2247091" cy="177478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091" cy="17747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4D4877" w14:textId="631AF2CA" w:rsidR="001D18BB" w:rsidRDefault="00083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3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jc w:val="center"/>
        <w:rPr>
          <w:rFonts w:ascii="Verdana" w:eastAsia="Verdana" w:hAnsi="Verdana" w:cs="Verdana"/>
          <w:color w:val="191744"/>
          <w:sz w:val="32"/>
          <w:szCs w:val="32"/>
        </w:rPr>
      </w:pPr>
      <w:r>
        <w:rPr>
          <w:rFonts w:ascii="Verdana" w:eastAsia="Verdana" w:hAnsi="Verdana" w:cs="Verdana"/>
          <w:b/>
          <w:color w:val="90161C"/>
          <w:sz w:val="40"/>
          <w:szCs w:val="40"/>
        </w:rPr>
        <w:t>Spring Training Academy 202</w:t>
      </w:r>
      <w:r w:rsidR="00FB669B">
        <w:rPr>
          <w:rFonts w:ascii="Verdana" w:eastAsia="Verdana" w:hAnsi="Verdana" w:cs="Verdana"/>
          <w:b/>
          <w:color w:val="90161C"/>
          <w:sz w:val="40"/>
          <w:szCs w:val="40"/>
        </w:rPr>
        <w:t>6</w:t>
      </w:r>
    </w:p>
    <w:p w14:paraId="3FE1ED19" w14:textId="77777777" w:rsidR="001D18BB" w:rsidRDefault="000834ED">
      <w:pPr>
        <w:jc w:val="center"/>
        <w:rPr>
          <w:rFonts w:ascii="Verdana" w:eastAsia="Verdana" w:hAnsi="Verdana" w:cs="Verdana"/>
          <w:color w:val="17365D"/>
          <w:sz w:val="40"/>
          <w:szCs w:val="40"/>
        </w:rPr>
      </w:pPr>
      <w:r>
        <w:rPr>
          <w:rFonts w:ascii="Verdana" w:eastAsia="Verdana" w:hAnsi="Verdana" w:cs="Verdana"/>
          <w:color w:val="17365D"/>
          <w:sz w:val="40"/>
          <w:szCs w:val="40"/>
        </w:rPr>
        <w:t>Registration Is Now Open</w:t>
      </w:r>
    </w:p>
    <w:p w14:paraId="5951B930" w14:textId="77777777" w:rsidR="001D18BB" w:rsidRDefault="001D18BB">
      <w:pPr>
        <w:rPr>
          <w:rFonts w:ascii="Verdana" w:eastAsia="Verdana" w:hAnsi="Verdana" w:cs="Verdana"/>
          <w:sz w:val="28"/>
          <w:szCs w:val="28"/>
        </w:rPr>
      </w:pPr>
    </w:p>
    <w:p w14:paraId="2F3A4FDD" w14:textId="3E0DBDDE" w:rsidR="001D18BB" w:rsidRDefault="000834E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Happy New Year from GBA and </w:t>
      </w:r>
      <w:r w:rsidR="00654979">
        <w:rPr>
          <w:rFonts w:ascii="Verdana" w:eastAsia="Verdana" w:hAnsi="Verdana" w:cs="Verdana"/>
        </w:rPr>
        <w:t>Champion Craft</w:t>
      </w:r>
      <w:r>
        <w:rPr>
          <w:rFonts w:ascii="Verdana" w:eastAsia="Verdana" w:hAnsi="Verdana" w:cs="Verdana"/>
        </w:rPr>
        <w:t xml:space="preserve">! It’s time to dust off the bat and glove and start preparing for opening day!  GBA is once again excited to be partnering with </w:t>
      </w:r>
      <w:r w:rsidR="00654979">
        <w:rPr>
          <w:rFonts w:ascii="Verdana" w:eastAsia="Verdana" w:hAnsi="Verdana" w:cs="Verdana"/>
        </w:rPr>
        <w:t xml:space="preserve">Champion Craft </w:t>
      </w:r>
      <w:r>
        <w:rPr>
          <w:rFonts w:ascii="Verdana" w:eastAsia="Verdana" w:hAnsi="Verdana" w:cs="Verdana"/>
        </w:rPr>
        <w:t>to offer to our members the Spring Training Academy.</w:t>
      </w:r>
    </w:p>
    <w:p w14:paraId="6B169A90" w14:textId="77777777" w:rsidR="001D18BB" w:rsidRDefault="001D18BB">
      <w:pPr>
        <w:rPr>
          <w:rFonts w:ascii="Verdana" w:eastAsia="Verdana" w:hAnsi="Verdana" w:cs="Verdana"/>
        </w:rPr>
      </w:pPr>
    </w:p>
    <w:p w14:paraId="5D3478E0" w14:textId="60013E07" w:rsidR="001D18BB" w:rsidRDefault="000834E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This comprehensive 5-week training program will cover hitting, pitching, throwing, fielding, and much more.  Classes will be conducted by the outstanding coaches from </w:t>
      </w:r>
      <w:r w:rsidR="00654979">
        <w:rPr>
          <w:rFonts w:ascii="Verdana" w:eastAsia="Verdana" w:hAnsi="Verdana" w:cs="Verdana"/>
        </w:rPr>
        <w:t xml:space="preserve">Champion Craft </w:t>
      </w:r>
      <w:r>
        <w:rPr>
          <w:rFonts w:ascii="Verdana" w:eastAsia="Verdana" w:hAnsi="Verdana" w:cs="Verdana"/>
        </w:rPr>
        <w:t xml:space="preserve">and will address many of the specific skills needed to be successful at your current level of baseball and beyond. Rookie and Mustang levels will be 60-minute sessions while Minor and Major levels will be </w:t>
      </w:r>
      <w:proofErr w:type="gramStart"/>
      <w:r>
        <w:rPr>
          <w:rFonts w:ascii="Verdana" w:eastAsia="Verdana" w:hAnsi="Verdana" w:cs="Verdana"/>
        </w:rPr>
        <w:t>90 minute</w:t>
      </w:r>
      <w:proofErr w:type="gramEnd"/>
      <w:r>
        <w:rPr>
          <w:rFonts w:ascii="Verdana" w:eastAsia="Verdana" w:hAnsi="Verdana" w:cs="Verdana"/>
        </w:rPr>
        <w:t xml:space="preserve"> sessions. </w:t>
      </w:r>
    </w:p>
    <w:p w14:paraId="410E1F3D" w14:textId="77777777" w:rsidR="001D18BB" w:rsidRDefault="001D18BB">
      <w:pPr>
        <w:rPr>
          <w:rFonts w:ascii="Verdana" w:eastAsia="Verdana" w:hAnsi="Verdana" w:cs="Verdana"/>
        </w:rPr>
      </w:pPr>
    </w:p>
    <w:p w14:paraId="55D13649" w14:textId="245D32D1" w:rsidR="001D18BB" w:rsidRDefault="000834E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When</w:t>
      </w:r>
      <w:r>
        <w:rPr>
          <w:rFonts w:ascii="Verdana" w:eastAsia="Verdana" w:hAnsi="Verdana" w:cs="Verdana"/>
        </w:rPr>
        <w:t>: February 1</w:t>
      </w:r>
      <w:r w:rsidR="005925AF"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vertAlign w:val="superscript"/>
        </w:rPr>
        <w:t>th</w:t>
      </w:r>
      <w:r>
        <w:rPr>
          <w:rFonts w:ascii="Verdana" w:eastAsia="Verdana" w:hAnsi="Verdana" w:cs="Verdana"/>
        </w:rPr>
        <w:t xml:space="preserve"> through March </w:t>
      </w:r>
      <w:r w:rsidR="005925AF">
        <w:rPr>
          <w:rFonts w:ascii="Verdana" w:eastAsia="Verdana" w:hAnsi="Verdana" w:cs="Verdana"/>
        </w:rPr>
        <w:t>25</w:t>
      </w:r>
      <w:r>
        <w:rPr>
          <w:rFonts w:ascii="Verdana" w:eastAsia="Verdana" w:hAnsi="Verdana" w:cs="Verdana"/>
          <w:vertAlign w:val="superscript"/>
        </w:rPr>
        <w:t>th</w:t>
      </w:r>
      <w:proofErr w:type="gramStart"/>
      <w:r>
        <w:rPr>
          <w:rFonts w:ascii="Verdana" w:eastAsia="Verdana" w:hAnsi="Verdana" w:cs="Verdana"/>
          <w:vertAlign w:val="superscript"/>
        </w:rPr>
        <w:t xml:space="preserve"> </w:t>
      </w:r>
      <w:r>
        <w:rPr>
          <w:rFonts w:ascii="Verdana" w:eastAsia="Verdana" w:hAnsi="Verdana" w:cs="Verdana"/>
        </w:rPr>
        <w:t>202</w:t>
      </w:r>
      <w:r w:rsidR="00D165FC">
        <w:rPr>
          <w:rFonts w:ascii="Verdana" w:eastAsia="Verdana" w:hAnsi="Verdana" w:cs="Verdana"/>
        </w:rPr>
        <w:t>6</w:t>
      </w:r>
      <w:proofErr w:type="gramEnd"/>
      <w:r>
        <w:rPr>
          <w:rFonts w:ascii="Verdana" w:eastAsia="Verdana" w:hAnsi="Verdana" w:cs="Verdana"/>
        </w:rPr>
        <w:t xml:space="preserve"> (wrapping up prior to Spring Break)</w:t>
      </w:r>
    </w:p>
    <w:p w14:paraId="561C612A" w14:textId="77777777" w:rsidR="001D18BB" w:rsidRDefault="001D18BB">
      <w:pPr>
        <w:rPr>
          <w:rFonts w:ascii="Verdana" w:eastAsia="Verdana" w:hAnsi="Verdana" w:cs="Verdana"/>
        </w:rPr>
      </w:pPr>
    </w:p>
    <w:p w14:paraId="19C86F83" w14:textId="4650BB81" w:rsidR="001D18BB" w:rsidRDefault="000834E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Where</w:t>
      </w:r>
      <w:r>
        <w:rPr>
          <w:rFonts w:ascii="Verdana" w:eastAsia="Verdana" w:hAnsi="Verdana" w:cs="Verdana"/>
        </w:rPr>
        <w:t xml:space="preserve">: </w:t>
      </w:r>
      <w:r w:rsidR="005925AF" w:rsidRPr="005925AF">
        <w:rPr>
          <w:rFonts w:ascii="Verdana" w:eastAsia="Verdana" w:hAnsi="Verdana" w:cs="Verdana"/>
          <w:b/>
          <w:bCs/>
          <w:u w:val="single"/>
        </w:rPr>
        <w:t>Champion Craft 303 N 4</w:t>
      </w:r>
      <w:r w:rsidR="005925AF" w:rsidRPr="005925AF">
        <w:rPr>
          <w:rFonts w:ascii="Verdana" w:eastAsia="Verdana" w:hAnsi="Verdana" w:cs="Verdana"/>
          <w:b/>
          <w:bCs/>
          <w:u w:val="single"/>
          <w:vertAlign w:val="superscript"/>
        </w:rPr>
        <w:t>th</w:t>
      </w:r>
      <w:r w:rsidR="005925AF" w:rsidRPr="005925AF">
        <w:rPr>
          <w:rFonts w:ascii="Verdana" w:eastAsia="Verdana" w:hAnsi="Verdana" w:cs="Verdana"/>
          <w:b/>
          <w:bCs/>
          <w:u w:val="single"/>
        </w:rPr>
        <w:t xml:space="preserve"> St.</w:t>
      </w:r>
      <w:r w:rsidRPr="005925AF">
        <w:rPr>
          <w:rFonts w:ascii="Verdana" w:eastAsia="Verdana" w:hAnsi="Verdana" w:cs="Verdana"/>
          <w:b/>
          <w:bCs/>
          <w:u w:val="single"/>
        </w:rPr>
        <w:t>, St. Charles, IL.</w:t>
      </w:r>
    </w:p>
    <w:p w14:paraId="396AB39B" w14:textId="77777777" w:rsidR="001D18BB" w:rsidRDefault="001D18BB">
      <w:pPr>
        <w:rPr>
          <w:rFonts w:ascii="Verdana" w:eastAsia="Verdana" w:hAnsi="Verdana" w:cs="Verdana"/>
        </w:rPr>
      </w:pPr>
    </w:p>
    <w:tbl>
      <w:tblPr>
        <w:tblStyle w:val="a"/>
        <w:tblW w:w="10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6"/>
        <w:gridCol w:w="5316"/>
      </w:tblGrid>
      <w:tr w:rsidR="001D18BB" w14:paraId="167B0B29" w14:textId="77777777">
        <w:trPr>
          <w:trHeight w:val="427"/>
        </w:trPr>
        <w:tc>
          <w:tcPr>
            <w:tcW w:w="5306" w:type="dxa"/>
            <w:shd w:val="clear" w:color="auto" w:fill="0066FF"/>
            <w:vAlign w:val="center"/>
          </w:tcPr>
          <w:p w14:paraId="4D7911EE" w14:textId="77777777" w:rsidR="001D18BB" w:rsidRDefault="000834ED">
            <w:pPr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color w:val="FFFFFF"/>
              </w:rPr>
              <w:t>Rookie &amp; Mustang (6 to 8 years old) STA</w:t>
            </w:r>
          </w:p>
        </w:tc>
        <w:tc>
          <w:tcPr>
            <w:tcW w:w="5316" w:type="dxa"/>
            <w:shd w:val="clear" w:color="auto" w:fill="0066FF"/>
            <w:vAlign w:val="center"/>
          </w:tcPr>
          <w:p w14:paraId="38B1C262" w14:textId="77777777" w:rsidR="001D18BB" w:rsidRDefault="000834ED">
            <w:pPr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color w:val="FFFFFF"/>
              </w:rPr>
              <w:t>Minor &amp; Major (9 years and up) STA</w:t>
            </w:r>
          </w:p>
        </w:tc>
      </w:tr>
      <w:tr w:rsidR="001D18BB" w14:paraId="571BD9B1" w14:textId="77777777">
        <w:trPr>
          <w:trHeight w:val="410"/>
        </w:trPr>
        <w:tc>
          <w:tcPr>
            <w:tcW w:w="5306" w:type="dxa"/>
            <w:vAlign w:val="center"/>
          </w:tcPr>
          <w:p w14:paraId="0967EA68" w14:textId="77777777" w:rsidR="001D18BB" w:rsidRDefault="000834ED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 1-hour sessions</w:t>
            </w:r>
          </w:p>
        </w:tc>
        <w:tc>
          <w:tcPr>
            <w:tcW w:w="5316" w:type="dxa"/>
            <w:vAlign w:val="center"/>
          </w:tcPr>
          <w:p w14:paraId="72984855" w14:textId="77777777" w:rsidR="001D18BB" w:rsidRDefault="000834ED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 90-minute sessions</w:t>
            </w:r>
          </w:p>
        </w:tc>
      </w:tr>
      <w:tr w:rsidR="001D18BB" w14:paraId="19F6E815" w14:textId="77777777">
        <w:trPr>
          <w:trHeight w:val="410"/>
        </w:trPr>
        <w:tc>
          <w:tcPr>
            <w:tcW w:w="5306" w:type="dxa"/>
            <w:vAlign w:val="center"/>
          </w:tcPr>
          <w:p w14:paraId="627B3C08" w14:textId="77777777" w:rsidR="001D18BB" w:rsidRDefault="000834ED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$140</w:t>
            </w:r>
          </w:p>
        </w:tc>
        <w:tc>
          <w:tcPr>
            <w:tcW w:w="5316" w:type="dxa"/>
            <w:vAlign w:val="center"/>
          </w:tcPr>
          <w:p w14:paraId="2CBAEBDA" w14:textId="77777777" w:rsidR="001D18BB" w:rsidRDefault="000834ED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$195</w:t>
            </w:r>
          </w:p>
        </w:tc>
      </w:tr>
    </w:tbl>
    <w:p w14:paraId="303237F6" w14:textId="77777777" w:rsidR="001D18BB" w:rsidRDefault="001D18BB">
      <w:pPr>
        <w:rPr>
          <w:rFonts w:ascii="Verdana" w:eastAsia="Verdana" w:hAnsi="Verdana" w:cs="Verdana"/>
        </w:rPr>
      </w:pPr>
    </w:p>
    <w:tbl>
      <w:tblPr>
        <w:tblStyle w:val="a0"/>
        <w:tblpPr w:leftFromText="180" w:rightFromText="180" w:vertAnchor="text" w:tblpY="195"/>
        <w:tblW w:w="10759" w:type="dxa"/>
        <w:tblLayout w:type="fixed"/>
        <w:tblLook w:val="0400" w:firstRow="0" w:lastRow="0" w:firstColumn="0" w:lastColumn="0" w:noHBand="0" w:noVBand="1"/>
      </w:tblPr>
      <w:tblGrid>
        <w:gridCol w:w="2716"/>
        <w:gridCol w:w="1979"/>
        <w:gridCol w:w="2474"/>
        <w:gridCol w:w="3590"/>
      </w:tblGrid>
      <w:tr w:rsidR="001D18BB" w14:paraId="69442577" w14:textId="77777777">
        <w:trPr>
          <w:trHeight w:val="295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1199930A" w14:textId="77777777" w:rsidR="001D18BB" w:rsidRDefault="000834ED">
            <w:pPr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Level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  <w:vAlign w:val="center"/>
          </w:tcPr>
          <w:p w14:paraId="4BAAA2BA" w14:textId="77777777" w:rsidR="001D18BB" w:rsidRDefault="000834ED">
            <w:pPr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Day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6FF"/>
            <w:vAlign w:val="center"/>
          </w:tcPr>
          <w:p w14:paraId="6C3186F8" w14:textId="77777777" w:rsidR="001D18BB" w:rsidRDefault="000834ED">
            <w:pPr>
              <w:jc w:val="center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6FF"/>
            <w:vAlign w:val="center"/>
          </w:tcPr>
          <w:p w14:paraId="4313CA49" w14:textId="77777777" w:rsidR="001D18BB" w:rsidRDefault="000834ED">
            <w:pPr>
              <w:jc w:val="center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Specific Dates</w:t>
            </w:r>
          </w:p>
        </w:tc>
      </w:tr>
      <w:tr w:rsidR="001D18BB" w14:paraId="4E1AF4AD" w14:textId="77777777">
        <w:trPr>
          <w:trHeight w:val="295"/>
        </w:trPr>
        <w:tc>
          <w:tcPr>
            <w:tcW w:w="2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22FD" w14:textId="77777777" w:rsidR="001D18BB" w:rsidRDefault="000834E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Rookie/Mustang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3F2C" w14:textId="130A56E7" w:rsidR="001D18BB" w:rsidRDefault="00F2033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Mondays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126D1" w14:textId="79C11B14" w:rsidR="001D18BB" w:rsidRDefault="00F2033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4:30 PM-5:30PM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B03BA" w14:textId="4AE18088" w:rsidR="001D18BB" w:rsidRDefault="000834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Feb </w:t>
            </w:r>
            <w:r w:rsidR="00F2033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thru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March </w:t>
            </w:r>
            <w:r w:rsidR="005925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1D18BB" w14:paraId="72210BF2" w14:textId="77777777">
        <w:trPr>
          <w:trHeight w:val="295"/>
        </w:trPr>
        <w:tc>
          <w:tcPr>
            <w:tcW w:w="2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5F4B" w14:textId="77777777" w:rsidR="001D18BB" w:rsidRDefault="000834E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Rookie/Mustang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C743" w14:textId="5563D15E" w:rsidR="001D18BB" w:rsidRDefault="00F2033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Wednesdays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E61D5" w14:textId="4F090ABF" w:rsidR="001D18BB" w:rsidRDefault="00F2033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4:30PM-5:30PM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BF208" w14:textId="2711835E" w:rsidR="001D18BB" w:rsidRDefault="000834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Feb </w:t>
            </w:r>
            <w:r w:rsidR="00F20336">
              <w:rPr>
                <w:rFonts w:ascii="Calibri" w:eastAsia="Calibri" w:hAnsi="Calibri" w:cs="Calibri"/>
                <w:sz w:val="22"/>
                <w:szCs w:val="22"/>
              </w:rPr>
              <w:t>25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thru March </w:t>
            </w:r>
            <w:r w:rsidR="00F20336"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</w:tr>
      <w:tr w:rsidR="001D18BB" w14:paraId="6A856F72" w14:textId="77777777">
        <w:trPr>
          <w:trHeight w:val="295"/>
        </w:trPr>
        <w:tc>
          <w:tcPr>
            <w:tcW w:w="2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4A75" w14:textId="77777777" w:rsidR="001D18BB" w:rsidRDefault="000834E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Rookie/Mustang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5AFA" w14:textId="2555E7F7" w:rsidR="001D18BB" w:rsidRDefault="00F2033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Fridays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3CEA9" w14:textId="43159B04" w:rsidR="001D18BB" w:rsidRDefault="00F20336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4:30PM-5:30PM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BF8D1" w14:textId="3FBD1846" w:rsidR="001D18BB" w:rsidRDefault="000834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Feb </w:t>
            </w:r>
            <w:r w:rsidR="005925AF"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thru March </w:t>
            </w:r>
            <w:r w:rsidR="00F20336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5925AF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D18BB" w14:paraId="19DBAEA7" w14:textId="77777777">
        <w:trPr>
          <w:trHeight w:val="295"/>
        </w:trPr>
        <w:tc>
          <w:tcPr>
            <w:tcW w:w="2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5CA1" w14:textId="77777777" w:rsidR="001D18BB" w:rsidRDefault="000834E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Rookie/Mustang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5BC3" w14:textId="77777777" w:rsidR="001D18BB" w:rsidRDefault="000834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Sundays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C286B" w14:textId="6CE28665" w:rsidR="001D18BB" w:rsidRDefault="00E70B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  <w:r w:rsidR="000834E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</w:t>
            </w:r>
            <w:r w:rsidR="000834E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pm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</w:t>
            </w:r>
            <w:r w:rsidR="000834E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5:30 PM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7963F" w14:textId="48A72CD5" w:rsidR="001D18BB" w:rsidRDefault="000834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Feb 1</w:t>
            </w:r>
            <w:r w:rsidR="005925AF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thru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March 1</w:t>
            </w:r>
            <w:r w:rsidR="005925AF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1D18BB" w14:paraId="72A66DC1" w14:textId="77777777">
        <w:trPr>
          <w:trHeight w:val="295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0640" w14:textId="77777777" w:rsidR="001D18BB" w:rsidRDefault="000834E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Rookie/Mustang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86F6" w14:textId="77777777" w:rsidR="001D18BB" w:rsidRDefault="000834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Sundays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A70AC" w14:textId="517256F7" w:rsidR="001D18BB" w:rsidRDefault="00B454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5:30pm – 6:30 PM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14024" w14:textId="047BBC31" w:rsidR="001D18BB" w:rsidRDefault="000834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Feb 1</w:t>
            </w:r>
            <w:r w:rsidR="005925AF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thru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March 1</w:t>
            </w:r>
            <w:r w:rsidR="005925AF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1D18BB" w14:paraId="6386E914" w14:textId="77777777">
        <w:trPr>
          <w:trHeight w:val="295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8CA8" w14:textId="77777777" w:rsidR="001D18BB" w:rsidRDefault="000834E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Minor/Major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F97F" w14:textId="77777777" w:rsidR="001D18BB" w:rsidRDefault="000834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Sundays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56FB4" w14:textId="15EEA5B2" w:rsidR="001D18BB" w:rsidRDefault="00B454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6:30pm – 7:30 PM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B1BD1" w14:textId="0BBAEA13" w:rsidR="001D18BB" w:rsidRDefault="000834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Feb 1</w:t>
            </w:r>
            <w:r w:rsidR="005925AF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thru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March 1</w:t>
            </w:r>
            <w:r w:rsidR="005925AF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</w:tbl>
    <w:p w14:paraId="1073A0F0" w14:textId="77777777" w:rsidR="001D18BB" w:rsidRDefault="001D18BB">
      <w:pPr>
        <w:rPr>
          <w:rFonts w:ascii="Verdana" w:eastAsia="Verdana" w:hAnsi="Verdana" w:cs="Verdana"/>
          <w:b/>
        </w:rPr>
      </w:pPr>
    </w:p>
    <w:p w14:paraId="3EF1D1A2" w14:textId="77777777" w:rsidR="001D18BB" w:rsidRDefault="001D18BB">
      <w:pPr>
        <w:rPr>
          <w:rFonts w:ascii="Verdana" w:eastAsia="Verdana" w:hAnsi="Verdana" w:cs="Verdana"/>
          <w:b/>
        </w:rPr>
      </w:pPr>
    </w:p>
    <w:p w14:paraId="5E040167" w14:textId="7D998E5E" w:rsidR="001D18BB" w:rsidRDefault="000834E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How</w:t>
      </w:r>
      <w:r>
        <w:rPr>
          <w:rFonts w:ascii="Verdana" w:eastAsia="Verdana" w:hAnsi="Verdana" w:cs="Verdana"/>
        </w:rPr>
        <w:t xml:space="preserve">: To register, visit our website </w:t>
      </w:r>
      <w:hyperlink r:id="rId9">
        <w:r>
          <w:rPr>
            <w:rFonts w:ascii="Verdana" w:eastAsia="Verdana" w:hAnsi="Verdana" w:cs="Verdana"/>
            <w:color w:val="0000FF"/>
            <w:u w:val="single"/>
          </w:rPr>
          <w:t>www.genevabaseball.com</w:t>
        </w:r>
      </w:hyperlink>
      <w:r>
        <w:rPr>
          <w:rFonts w:ascii="Verdana" w:eastAsia="Verdana" w:hAnsi="Verdana" w:cs="Verdana"/>
        </w:rPr>
        <w:t>, go to the Registration tab and then click 202</w:t>
      </w:r>
      <w:r w:rsidR="00FB669B"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</w:rPr>
        <w:t xml:space="preserve"> Spring Registration.</w:t>
      </w:r>
    </w:p>
    <w:p w14:paraId="5AB6A62E" w14:textId="77777777" w:rsidR="001D18BB" w:rsidRDefault="001D18BB">
      <w:pPr>
        <w:rPr>
          <w:rFonts w:ascii="Verdana" w:eastAsia="Verdana" w:hAnsi="Verdana" w:cs="Verdana"/>
        </w:rPr>
      </w:pPr>
    </w:p>
    <w:p w14:paraId="2C1223C7" w14:textId="77777777" w:rsidR="001D18BB" w:rsidRDefault="001D18BB">
      <w:pPr>
        <w:rPr>
          <w:rFonts w:ascii="Verdana" w:eastAsia="Verdana" w:hAnsi="Verdana" w:cs="Verdana"/>
        </w:rPr>
      </w:pPr>
    </w:p>
    <w:p w14:paraId="4EF366CE" w14:textId="77777777" w:rsidR="001D18BB" w:rsidRDefault="000834ED">
      <w:pPr>
        <w:spacing w:after="12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Highlights of GBA’s Spring Training Academy:</w:t>
      </w:r>
    </w:p>
    <w:p w14:paraId="6ABBBAAF" w14:textId="7C63E8E2" w:rsidR="001D18BB" w:rsidRDefault="000834ED">
      <w:pPr>
        <w:numPr>
          <w:ilvl w:val="0"/>
          <w:numId w:val="1"/>
        </w:numPr>
        <w:spacing w:after="1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Convenient location and great indoor facility at </w:t>
      </w:r>
      <w:r w:rsidR="00FB669B">
        <w:rPr>
          <w:rFonts w:ascii="Verdana" w:eastAsia="Verdana" w:hAnsi="Verdana" w:cs="Verdana"/>
        </w:rPr>
        <w:t xml:space="preserve">Champion Craft </w:t>
      </w:r>
      <w:r>
        <w:rPr>
          <w:rFonts w:ascii="Verdana" w:eastAsia="Verdana" w:hAnsi="Verdana" w:cs="Verdana"/>
          <w:sz w:val="22"/>
          <w:szCs w:val="22"/>
        </w:rPr>
        <w:t>Training Center</w:t>
      </w:r>
    </w:p>
    <w:p w14:paraId="3EF5C136" w14:textId="60C44306" w:rsidR="001D18BB" w:rsidRDefault="000834ED">
      <w:pPr>
        <w:numPr>
          <w:ilvl w:val="0"/>
          <w:numId w:val="1"/>
        </w:numPr>
        <w:spacing w:after="1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Each participant will receive a GBA </w:t>
      </w:r>
      <w:r w:rsidR="005925AF">
        <w:rPr>
          <w:rFonts w:ascii="Verdana" w:eastAsia="Verdana" w:hAnsi="Verdana" w:cs="Verdana"/>
          <w:sz w:val="22"/>
          <w:szCs w:val="22"/>
        </w:rPr>
        <w:t>Merch!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75021532" w14:textId="77777777" w:rsidR="001D18BB" w:rsidRDefault="000834ED">
      <w:pPr>
        <w:numPr>
          <w:ilvl w:val="0"/>
          <w:numId w:val="1"/>
        </w:numPr>
        <w:spacing w:after="1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Small group instruction with low player to coach ratio</w:t>
      </w:r>
    </w:p>
    <w:p w14:paraId="6BF42489" w14:textId="77777777" w:rsidR="001D18BB" w:rsidRDefault="000834ED">
      <w:pPr>
        <w:numPr>
          <w:ilvl w:val="1"/>
          <w:numId w:val="1"/>
        </w:numPr>
        <w:spacing w:after="120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 xml:space="preserve">Extra coaching support provided at each session at the lower levels </w:t>
      </w:r>
    </w:p>
    <w:p w14:paraId="102A81E6" w14:textId="77777777" w:rsidR="001D18BB" w:rsidRDefault="000834ED">
      <w:pPr>
        <w:numPr>
          <w:ilvl w:val="0"/>
          <w:numId w:val="1"/>
        </w:numPr>
        <w:spacing w:after="1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Players organized by league allowing coaches to stress those fundamental skills needed at each league</w:t>
      </w:r>
    </w:p>
    <w:p w14:paraId="49C61E35" w14:textId="77777777" w:rsidR="001D18BB" w:rsidRDefault="000834ED">
      <w:pPr>
        <w:numPr>
          <w:ilvl w:val="0"/>
          <w:numId w:val="1"/>
        </w:numPr>
        <w:spacing w:after="1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Spring Training Academy concludes before Spring Break and prior to the start of spring practices  </w:t>
      </w:r>
    </w:p>
    <w:p w14:paraId="5081C64C" w14:textId="77777777" w:rsidR="001D18BB" w:rsidRDefault="001D18BB">
      <w:pPr>
        <w:rPr>
          <w:rFonts w:ascii="Verdana" w:eastAsia="Verdana" w:hAnsi="Verdana" w:cs="Verdana"/>
        </w:rPr>
      </w:pPr>
    </w:p>
    <w:p w14:paraId="31030814" w14:textId="4AD11F63" w:rsidR="005925AF" w:rsidRDefault="000834ED">
      <w:r>
        <w:rPr>
          <w:rFonts w:ascii="Verdana" w:eastAsia="Verdana" w:hAnsi="Verdana" w:cs="Verdana"/>
        </w:rPr>
        <w:t xml:space="preserve">For questions concerning the Spring Training Academy, contact </w:t>
      </w:r>
      <w:r w:rsidR="005925AF">
        <w:rPr>
          <w:rFonts w:ascii="Verdana" w:eastAsia="Verdana" w:hAnsi="Verdana" w:cs="Verdana"/>
          <w:color w:val="0000FF"/>
        </w:rPr>
        <w:t>Brandon Bordner</w:t>
      </w:r>
      <w:r>
        <w:rPr>
          <w:rFonts w:ascii="Verdana" w:eastAsia="Verdana" w:hAnsi="Verdana" w:cs="Verdana"/>
          <w:i/>
          <w:color w:val="000000"/>
        </w:rPr>
        <w:t xml:space="preserve">, GBA </w:t>
      </w:r>
      <w:r>
        <w:rPr>
          <w:rFonts w:ascii="Verdana" w:eastAsia="Verdana" w:hAnsi="Verdana" w:cs="Verdana"/>
          <w:i/>
        </w:rPr>
        <w:t>Board Member</w:t>
      </w:r>
      <w:r>
        <w:rPr>
          <w:rFonts w:ascii="Verdana" w:eastAsia="Verdana" w:hAnsi="Verdana" w:cs="Verdana"/>
        </w:rPr>
        <w:t xml:space="preserve">, at </w:t>
      </w:r>
      <w:hyperlink r:id="rId10" w:history="1">
        <w:r w:rsidR="005925AF" w:rsidRPr="005925AF">
          <w:rPr>
            <w:rStyle w:val="Hyperlink"/>
            <w:rFonts w:ascii="Verdana" w:hAnsi="Verdana"/>
          </w:rPr>
          <w:t>contact@genevabaseball.com</w:t>
        </w:r>
      </w:hyperlink>
      <w:r w:rsidR="005925AF" w:rsidRPr="005925AF">
        <w:rPr>
          <w:rFonts w:ascii="Verdana" w:hAnsi="Verdana"/>
        </w:rPr>
        <w:t>.</w:t>
      </w:r>
    </w:p>
    <w:p w14:paraId="2AF976B8" w14:textId="77777777" w:rsidR="005925AF" w:rsidRDefault="005925AF"/>
    <w:p w14:paraId="77351A73" w14:textId="7CF3AB24" w:rsidR="001D18BB" w:rsidRDefault="000834ED">
      <w:pPr>
        <w:rPr>
          <w:color w:val="000000"/>
        </w:rPr>
      </w:pPr>
      <w:r>
        <w:rPr>
          <w:rFonts w:ascii="Verdana" w:eastAsia="Verdana" w:hAnsi="Verdana" w:cs="Verdana"/>
        </w:rPr>
        <w:t xml:space="preserve">For questions regarding registration and payment, contact </w:t>
      </w:r>
      <w:r>
        <w:rPr>
          <w:rFonts w:ascii="Verdana" w:eastAsia="Verdana" w:hAnsi="Verdana" w:cs="Verdana"/>
          <w:color w:val="0000FF"/>
        </w:rPr>
        <w:t>Kyle Schott</w:t>
      </w:r>
      <w:r>
        <w:rPr>
          <w:rFonts w:ascii="Verdana" w:eastAsia="Verdana" w:hAnsi="Verdana" w:cs="Verdana"/>
          <w:i/>
          <w:color w:val="000000"/>
        </w:rPr>
        <w:t xml:space="preserve">, Director of Registration, </w:t>
      </w:r>
      <w:r>
        <w:rPr>
          <w:rFonts w:ascii="Verdana" w:eastAsia="Verdana" w:hAnsi="Verdana" w:cs="Verdana"/>
          <w:color w:val="000000"/>
        </w:rPr>
        <w:t xml:space="preserve">at </w:t>
      </w:r>
      <w:r>
        <w:rPr>
          <w:rFonts w:ascii="Verdana" w:eastAsia="Verdana" w:hAnsi="Verdana" w:cs="Verdana"/>
          <w:i/>
          <w:color w:val="0000FF"/>
          <w:u w:val="single"/>
        </w:rPr>
        <w:t>registration@genevabaseball.com</w:t>
      </w:r>
    </w:p>
    <w:p w14:paraId="4B44A0B8" w14:textId="77777777" w:rsidR="001D18BB" w:rsidRDefault="001D18BB">
      <w:pPr>
        <w:jc w:val="center"/>
        <w:rPr>
          <w:rFonts w:ascii="Verdana" w:eastAsia="Verdana" w:hAnsi="Verdana" w:cs="Verdana"/>
          <w:b/>
        </w:rPr>
      </w:pPr>
    </w:p>
    <w:p w14:paraId="22D67EE6" w14:textId="77777777" w:rsidR="001D18BB" w:rsidRDefault="001D18BB">
      <w:pPr>
        <w:jc w:val="center"/>
        <w:rPr>
          <w:rFonts w:ascii="Verdana" w:eastAsia="Verdana" w:hAnsi="Verdana" w:cs="Verdana"/>
          <w:b/>
        </w:rPr>
      </w:pPr>
    </w:p>
    <w:p w14:paraId="19CEFF0B" w14:textId="435FB619" w:rsidR="001D18BB" w:rsidRDefault="000834ED">
      <w:pPr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Class sizes are limited to </w:t>
      </w:r>
      <w:r w:rsidR="005925AF">
        <w:rPr>
          <w:rFonts w:ascii="Verdana" w:eastAsia="Verdana" w:hAnsi="Verdana" w:cs="Verdana"/>
          <w:b/>
          <w:sz w:val="28"/>
          <w:szCs w:val="28"/>
        </w:rPr>
        <w:t>12</w:t>
      </w:r>
      <w:r>
        <w:rPr>
          <w:rFonts w:ascii="Verdana" w:eastAsia="Verdana" w:hAnsi="Verdana" w:cs="Verdana"/>
          <w:b/>
          <w:sz w:val="28"/>
          <w:szCs w:val="28"/>
        </w:rPr>
        <w:t xml:space="preserve"> participants and are expected to fill up quickly. </w:t>
      </w:r>
    </w:p>
    <w:p w14:paraId="351B1965" w14:textId="77777777" w:rsidR="001D18BB" w:rsidRDefault="000834ED">
      <w:pPr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Secure your spot early and register now!</w:t>
      </w:r>
    </w:p>
    <w:p w14:paraId="6BAA0DB5" w14:textId="77777777" w:rsidR="001D18BB" w:rsidRDefault="001D18BB">
      <w:pPr>
        <w:jc w:val="center"/>
        <w:rPr>
          <w:rFonts w:ascii="Verdana" w:eastAsia="Verdana" w:hAnsi="Verdana" w:cs="Verdana"/>
          <w:b/>
          <w:sz w:val="28"/>
          <w:szCs w:val="28"/>
        </w:rPr>
      </w:pPr>
    </w:p>
    <w:p w14:paraId="75DCC6AC" w14:textId="20F44100" w:rsidR="001D18BB" w:rsidRPr="00A02BA5" w:rsidRDefault="000834ED">
      <w:pPr>
        <w:jc w:val="center"/>
        <w:rPr>
          <w:rFonts w:ascii="Open Sans" w:eastAsia="Open Sans" w:hAnsi="Open Sans" w:cs="Open Sans"/>
          <w:b/>
          <w:color w:val="191744"/>
          <w:sz w:val="48"/>
          <w:szCs w:val="48"/>
        </w:rPr>
      </w:pPr>
      <w:r w:rsidRPr="00A02BA5">
        <w:rPr>
          <w:rFonts w:ascii="Verdana" w:eastAsia="Verdana" w:hAnsi="Verdana" w:cs="Verdana"/>
          <w:b/>
          <w:color w:val="FF0000"/>
          <w:sz w:val="48"/>
          <w:szCs w:val="48"/>
        </w:rPr>
        <w:t xml:space="preserve">Registration for In-House Spring Baseball will begin on January </w:t>
      </w:r>
      <w:r w:rsidR="00FB669B">
        <w:rPr>
          <w:rFonts w:ascii="Verdana" w:eastAsia="Verdana" w:hAnsi="Verdana" w:cs="Verdana"/>
          <w:b/>
          <w:color w:val="FF0000"/>
          <w:sz w:val="48"/>
          <w:szCs w:val="48"/>
        </w:rPr>
        <w:t>5th</w:t>
      </w:r>
      <w:r w:rsidRPr="00A02BA5">
        <w:rPr>
          <w:rFonts w:ascii="Verdana" w:eastAsia="Verdana" w:hAnsi="Verdana" w:cs="Verdana"/>
          <w:b/>
          <w:color w:val="FF0000"/>
          <w:sz w:val="48"/>
          <w:szCs w:val="48"/>
        </w:rPr>
        <w:t>, 202</w:t>
      </w:r>
      <w:r w:rsidR="00FB669B">
        <w:rPr>
          <w:rFonts w:ascii="Verdana" w:eastAsia="Verdana" w:hAnsi="Verdana" w:cs="Verdana"/>
          <w:b/>
          <w:color w:val="FF0000"/>
          <w:sz w:val="48"/>
          <w:szCs w:val="48"/>
        </w:rPr>
        <w:t>6</w:t>
      </w:r>
      <w:r w:rsidRPr="00A02BA5">
        <w:rPr>
          <w:rFonts w:ascii="Verdana" w:eastAsia="Verdana" w:hAnsi="Verdana" w:cs="Verdana"/>
          <w:b/>
          <w:color w:val="FF0000"/>
          <w:sz w:val="48"/>
          <w:szCs w:val="48"/>
        </w:rPr>
        <w:t>.</w:t>
      </w:r>
    </w:p>
    <w:sectPr w:rsidR="001D18BB" w:rsidRPr="00A02B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7EC7" w14:textId="77777777" w:rsidR="00CB56FC" w:rsidRDefault="00CB56FC" w:rsidP="00E450C7">
      <w:r>
        <w:separator/>
      </w:r>
    </w:p>
  </w:endnote>
  <w:endnote w:type="continuationSeparator" w:id="0">
    <w:p w14:paraId="23DB9034" w14:textId="77777777" w:rsidR="00CB56FC" w:rsidRDefault="00CB56FC" w:rsidP="00E4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287E" w14:textId="77777777" w:rsidR="00E450C7" w:rsidRDefault="00E45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B8E8" w14:textId="77777777" w:rsidR="00E450C7" w:rsidRDefault="00E45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EC4F" w14:textId="77777777" w:rsidR="00E450C7" w:rsidRDefault="00E45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8617" w14:textId="77777777" w:rsidR="00CB56FC" w:rsidRDefault="00CB56FC" w:rsidP="00E450C7">
      <w:r>
        <w:separator/>
      </w:r>
    </w:p>
  </w:footnote>
  <w:footnote w:type="continuationSeparator" w:id="0">
    <w:p w14:paraId="15B701B6" w14:textId="77777777" w:rsidR="00CB56FC" w:rsidRDefault="00CB56FC" w:rsidP="00E4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7148" w14:textId="77777777" w:rsidR="00E450C7" w:rsidRDefault="00E45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8B65" w14:textId="77777777" w:rsidR="00E450C7" w:rsidRDefault="00E45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E2E7" w14:textId="77777777" w:rsidR="00E450C7" w:rsidRDefault="00E45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193A"/>
    <w:multiLevelType w:val="multilevel"/>
    <w:tmpl w:val="D9FE71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509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BB"/>
    <w:rsid w:val="000834ED"/>
    <w:rsid w:val="000C3EC2"/>
    <w:rsid w:val="001D18BB"/>
    <w:rsid w:val="00201BA8"/>
    <w:rsid w:val="002869E1"/>
    <w:rsid w:val="00475E93"/>
    <w:rsid w:val="0053632E"/>
    <w:rsid w:val="00536D7F"/>
    <w:rsid w:val="005925AF"/>
    <w:rsid w:val="00654979"/>
    <w:rsid w:val="006C2746"/>
    <w:rsid w:val="0071527C"/>
    <w:rsid w:val="00722974"/>
    <w:rsid w:val="00912D0D"/>
    <w:rsid w:val="00A02BA5"/>
    <w:rsid w:val="00A502C3"/>
    <w:rsid w:val="00AE47A3"/>
    <w:rsid w:val="00B454ED"/>
    <w:rsid w:val="00B5544A"/>
    <w:rsid w:val="00BB2ACE"/>
    <w:rsid w:val="00CB56FC"/>
    <w:rsid w:val="00D165FC"/>
    <w:rsid w:val="00D677AD"/>
    <w:rsid w:val="00E410A6"/>
    <w:rsid w:val="00E450C7"/>
    <w:rsid w:val="00E70BD1"/>
    <w:rsid w:val="00F20336"/>
    <w:rsid w:val="00F87173"/>
    <w:rsid w:val="00FB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75EC"/>
  <w15:docId w15:val="{23915C17-A572-4CC8-AF29-F4D450F0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50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0C7"/>
  </w:style>
  <w:style w:type="paragraph" w:styleId="Footer">
    <w:name w:val="footer"/>
    <w:basedOn w:val="Normal"/>
    <w:link w:val="FooterChar"/>
    <w:uiPriority w:val="99"/>
    <w:unhideWhenUsed/>
    <w:rsid w:val="00E45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0C7"/>
  </w:style>
  <w:style w:type="character" w:styleId="Hyperlink">
    <w:name w:val="Hyperlink"/>
    <w:basedOn w:val="DefaultParagraphFont"/>
    <w:uiPriority w:val="99"/>
    <w:unhideWhenUsed/>
    <w:rsid w:val="005925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ntact@genevabasebal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nevabasebal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FWYVz4o4KdQMQ+NZVUyv1DUTQ==">CgMxLjAyCGguZ2pkZ3hzOAByITE1V1NKUlROS2ktR0NqbmkzRHlPUnFkYWFMZkxMQjYtaQ==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Chad</dc:creator>
  <cp:lastModifiedBy>Kyle Schott</cp:lastModifiedBy>
  <cp:revision>2</cp:revision>
  <dcterms:created xsi:type="dcterms:W3CDTF">2026-01-05T18:11:00Z</dcterms:created>
  <dcterms:modified xsi:type="dcterms:W3CDTF">2026-01-05T18:11:00Z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1711212816</vt:lpwstr>
  </property>
</Properties>
</file>