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er"/>
        <w:tabs>
          <w:tab w:val="clear" w:pos="4320"/>
          <w:tab w:val="clear" w:pos="8640"/>
        </w:tabs>
        <w:jc w:val="center"/>
        <w:rPr>
          <w:rFonts w:ascii="Arial" w:cs="Arial" w:hAnsi="Arial" w:eastAsia="Arial"/>
          <w:b w:val="1"/>
          <w:bCs w:val="1"/>
          <w:sz w:val="24"/>
          <w:szCs w:val="24"/>
        </w:rPr>
      </w:pPr>
      <w:r>
        <w:drawing xmlns:a="http://schemas.openxmlformats.org/drawingml/2006/main">
          <wp:anchor distT="57150" distB="57150" distL="57150" distR="57150" simplePos="0" relativeHeight="251659264" behindDoc="0" locked="0" layoutInCell="1" allowOverlap="1">
            <wp:simplePos x="0" y="0"/>
            <wp:positionH relativeFrom="page">
              <wp:posOffset>5610225</wp:posOffset>
            </wp:positionH>
            <wp:positionV relativeFrom="page">
              <wp:posOffset>133348</wp:posOffset>
            </wp:positionV>
            <wp:extent cx="1828800" cy="1409700"/>
            <wp:effectExtent l="0" t="0" r="0" b="0"/>
            <wp:wrapSquare wrapText="bothSides" distL="57150" distR="57150" distT="57150" distB="57150"/>
            <wp:docPr id="1073741825" name="officeArt object" descr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1" descr="Picture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4097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Board Meeting Minutes</w:t>
      </w:r>
    </w:p>
    <w:p>
      <w:pPr>
        <w:pStyle w:val="Body A"/>
        <w:rPr>
          <w:rFonts w:ascii="Arial" w:cs="Arial" w:hAnsi="Arial" w:eastAsia="Arial"/>
          <w:sz w:val="24"/>
          <w:szCs w:val="24"/>
        </w:rPr>
      </w:pPr>
    </w:p>
    <w:p>
      <w:pPr>
        <w:pStyle w:val="header"/>
        <w:tabs>
          <w:tab w:val="clear" w:pos="4320"/>
          <w:tab w:val="clear" w:pos="8640"/>
        </w:tabs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ind w:left="2160" w:hanging="2160"/>
        <w:outlineLvl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Meeting Date:</w:t>
        <w:tab/>
        <w:t>April 3, 2024 at 6 PM at Swonder</w:t>
      </w:r>
    </w:p>
    <w:p>
      <w:pPr>
        <w:pStyle w:val="header"/>
        <w:tabs>
          <w:tab w:val="clear" w:pos="4320"/>
          <w:tab w:val="clear" w:pos="8640"/>
        </w:tabs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ind w:left="2160" w:hanging="216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By:</w:t>
        <w:tab/>
        <w:t>Andy Kremer</w:t>
      </w:r>
    </w:p>
    <w:p>
      <w:pPr>
        <w:pStyle w:val="Body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ind w:left="2160" w:hanging="2160"/>
        <w:outlineLvl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Participants: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>See Attached List</w:t>
      </w:r>
    </w:p>
    <w:p>
      <w:pPr>
        <w:pStyle w:val="Body A"/>
        <w:ind w:left="2160" w:hanging="2160"/>
        <w:outlineLvl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line="20" w:lineRule="exac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56192" behindDoc="1" locked="0" layoutInCell="1" allowOverlap="1">
                <wp:simplePos x="0" y="0"/>
                <wp:positionH relativeFrom="page">
                  <wp:posOffset>622934</wp:posOffset>
                </wp:positionH>
                <wp:positionV relativeFrom="line">
                  <wp:posOffset>114616</wp:posOffset>
                </wp:positionV>
                <wp:extent cx="5943600" cy="12700"/>
                <wp:effectExtent l="0" t="0" r="0" b="0"/>
                <wp:wrapNone/>
                <wp:docPr id="1073741826" name="officeArt object" descr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49.0pt;margin-top:9.0pt;width:468.0pt;height:1.0pt;z-index:-251660288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color="#000000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/>
              </v:rect>
            </w:pict>
          </mc:Fallback>
        </mc:AlternateContent>
      </w:r>
    </w:p>
    <w:p>
      <w:pPr>
        <w:pStyle w:val="Body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The following non-verbatim minutes express our understanding of the items discussed.  </w:t>
      </w:r>
    </w:p>
    <w:p>
      <w:pPr>
        <w:pStyle w:val="Body A"/>
        <w:spacing w:line="20" w:lineRule="exac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57216" behindDoc="1" locked="0" layoutInCell="1" allowOverlap="1">
                <wp:simplePos x="0" y="0"/>
                <wp:positionH relativeFrom="page">
                  <wp:posOffset>622934</wp:posOffset>
                </wp:positionH>
                <wp:positionV relativeFrom="line">
                  <wp:posOffset>77786</wp:posOffset>
                </wp:positionV>
                <wp:extent cx="5943600" cy="12700"/>
                <wp:effectExtent l="0" t="0" r="0" b="0"/>
                <wp:wrapNone/>
                <wp:docPr id="1073741827" name="officeArt object" descr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49.0pt;margin-top:6.1pt;width:468.0pt;height:1.0pt;z-index:-251659264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color="#000000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/>
              </v:rect>
            </w:pict>
          </mc:Fallback>
        </mc:AlternateContent>
      </w:r>
    </w:p>
    <w:p>
      <w:pPr>
        <w:pStyle w:val="Body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ind w:left="1440" w:hanging="144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ind w:left="1440" w:hanging="144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Purpose:</w:t>
        <w:tab/>
        <w:t>Monthly Board Meeting @ Swonder Ice Rink</w:t>
      </w:r>
    </w:p>
    <w:p>
      <w:pPr>
        <w:pStyle w:val="Body A"/>
        <w:rPr>
          <w:rFonts w:ascii="Arial" w:cs="Arial" w:hAnsi="Arial" w:eastAsia="Arial"/>
          <w:sz w:val="24"/>
          <w:szCs w:val="24"/>
        </w:rPr>
      </w:pPr>
    </w:p>
    <w:tbl>
      <w:tblPr>
        <w:tblW w:w="10644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1d7"/>
        <w:tblLayout w:type="fixed"/>
      </w:tblPr>
      <w:tblGrid>
        <w:gridCol w:w="800"/>
        <w:gridCol w:w="9844"/>
      </w:tblGrid>
      <w:tr>
        <w:tblPrEx>
          <w:shd w:val="clear" w:color="auto" w:fill="cad1d7"/>
        </w:tblPrEx>
        <w:trPr>
          <w:trHeight w:val="261" w:hRule="atLeast"/>
        </w:trPr>
        <w:tc>
          <w:tcPr>
            <w:tcW w:type="dxa" w:w="8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Item</w:t>
            </w:r>
          </w:p>
        </w:tc>
        <w:tc>
          <w:tcPr>
            <w:tcW w:type="dxa" w:w="984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Discussion</w:t>
            </w:r>
          </w:p>
        </w:tc>
      </w:tr>
      <w:tr>
        <w:tblPrEx>
          <w:shd w:val="clear" w:color="auto" w:fill="cad1d7"/>
        </w:tblPrEx>
        <w:trPr>
          <w:trHeight w:val="2181" w:hRule="atLeast"/>
        </w:trPr>
        <w:tc>
          <w:tcPr>
            <w:tcW w:type="dxa" w:w="8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1.</w:t>
            </w:r>
          </w:p>
        </w:tc>
        <w:tc>
          <w:tcPr>
            <w:tcW w:type="dxa" w:w="984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Roll Call 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en-US"/>
              </w:rPr>
              <w:t xml:space="preserve">– 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Voting Members 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en-US"/>
              </w:rPr>
              <w:t xml:space="preserve">– 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Erin Drone (House program), Michael Long (Travel program), Matt Hoon, </w:t>
            </w:r>
            <w:r>
              <w:rPr>
                <w:rFonts w:ascii="Times New Roman" w:hAnsi="Times New Roman"/>
                <w:strike w:val="1"/>
                <w:dstrike w:val="0"/>
                <w:shd w:val="nil" w:color="auto" w:fill="auto"/>
                <w:rtl w:val="0"/>
                <w:lang w:val="en-US"/>
              </w:rPr>
              <w:t>Kris Gordon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, Misti Chandler, Marc Schiele, Laurie Long, Andy Kremer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b w:val="0"/>
                <w:bCs w:val="0"/>
                <w:shd w:val="nil" w:color="auto" w:fill="auto"/>
                <w:rtl w:val="0"/>
                <w:lang w:val="en-US"/>
              </w:rPr>
              <w:t xml:space="preserve">Non-Voting Members </w:t>
            </w:r>
            <w:r>
              <w:rPr>
                <w:rFonts w:ascii="Times New Roman" w:hAnsi="Times New Roman" w:hint="default"/>
                <w:b w:val="0"/>
                <w:bCs w:val="0"/>
                <w:shd w:val="nil" w:color="auto" w:fill="auto"/>
                <w:rtl w:val="0"/>
                <w:lang w:val="en-US"/>
              </w:rPr>
              <w:t xml:space="preserve">– </w:t>
            </w:r>
            <w:r>
              <w:rPr>
                <w:rFonts w:ascii="Times New Roman" w:hAnsi="Times New Roman"/>
                <w:b w:val="0"/>
                <w:bCs w:val="0"/>
                <w:shd w:val="nil" w:color="auto" w:fill="auto"/>
                <w:rtl w:val="0"/>
                <w:lang w:val="en-US"/>
              </w:rPr>
              <w:t xml:space="preserve">Jackson Treadway, Angie Casbon-Scheller, Evan Quinley, </w:t>
            </w:r>
            <w:r>
              <w:rPr>
                <w:rFonts w:ascii="Times New Roman" w:hAnsi="Times New Roman"/>
                <w:b w:val="0"/>
                <w:bCs w:val="0"/>
                <w:strike w:val="1"/>
                <w:dstrike w:val="0"/>
                <w:shd w:val="nil" w:color="auto" w:fill="auto"/>
                <w:rtl w:val="0"/>
                <w:lang w:val="en-US"/>
              </w:rPr>
              <w:t>Camron Cotton</w:t>
            </w:r>
            <w:r>
              <w:rPr>
                <w:rFonts w:ascii="Times New Roman" w:hAnsi="Times New Roman"/>
                <w:b w:val="0"/>
                <w:bCs w:val="0"/>
                <w:shd w:val="nil" w:color="auto" w:fill="auto"/>
                <w:rtl w:val="0"/>
                <w:lang w:val="en-US"/>
              </w:rPr>
              <w:t xml:space="preserve">, Renee Noah, Evan Moran, </w:t>
            </w:r>
            <w:r>
              <w:rPr>
                <w:rFonts w:ascii="Times New Roman" w:hAnsi="Times New Roman"/>
                <w:b w:val="0"/>
                <w:bCs w:val="0"/>
                <w:strike w:val="1"/>
                <w:dstrike w:val="0"/>
                <w:shd w:val="nil" w:color="auto" w:fill="auto"/>
                <w:rtl w:val="0"/>
                <w:lang w:val="en-US"/>
              </w:rPr>
              <w:t>Megan Sulawske</w:t>
            </w:r>
            <w:r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r>
          </w:p>
        </w:tc>
      </w:tr>
      <w:tr>
        <w:tblPrEx>
          <w:shd w:val="clear" w:color="auto" w:fill="cad1d7"/>
        </w:tblPrEx>
        <w:trPr>
          <w:trHeight w:val="592" w:hRule="atLeast"/>
        </w:trPr>
        <w:tc>
          <w:tcPr>
            <w:tcW w:type="dxa" w:w="8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2.</w:t>
            </w:r>
          </w:p>
        </w:tc>
        <w:tc>
          <w:tcPr>
            <w:tcW w:type="dxa" w:w="984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Meeting Minutes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: March board meeting minutes were posted to the website on March 21, 2024.</w:t>
            </w:r>
          </w:p>
        </w:tc>
      </w:tr>
      <w:tr>
        <w:tblPrEx>
          <w:shd w:val="clear" w:color="auto" w:fill="cad1d7"/>
        </w:tblPrEx>
        <w:trPr>
          <w:trHeight w:val="1701" w:hRule="atLeast"/>
        </w:trPr>
        <w:tc>
          <w:tcPr>
            <w:tcW w:type="dxa" w:w="8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3.</w:t>
            </w:r>
          </w:p>
        </w:tc>
        <w:tc>
          <w:tcPr>
            <w:tcW w:type="dxa" w:w="984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 xml:space="preserve">Patron Concerns:  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Mark Cody proposed a developmental partnership with TSHA similar to the agreement that was used last season.  Mark also proposed a second option offering access to TSHA facilities on Tuesdays and Thursdays in which the respective coaches would lead the training.  Both proposals included 10 pre-game sessions.  Both options were discussed and voted on by the board.  The board rejected both proposals with votes of 5-2. </w:t>
            </w:r>
          </w:p>
        </w:tc>
      </w:tr>
      <w:tr>
        <w:tblPrEx>
          <w:shd w:val="clear" w:color="auto" w:fill="cad1d7"/>
        </w:tblPrEx>
        <w:trPr>
          <w:trHeight w:val="1221" w:hRule="atLeast"/>
        </w:trPr>
        <w:tc>
          <w:tcPr>
            <w:tcW w:type="dxa" w:w="8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4.</w:t>
            </w:r>
          </w:p>
        </w:tc>
        <w:tc>
          <w:tcPr>
            <w:tcW w:type="dxa" w:w="984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Treasurer</w:t>
            </w: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  <w:lang w:val="en-US"/>
              </w:rPr>
              <w:t>’</w:t>
            </w: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 xml:space="preserve">s Report </w:t>
            </w: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  <w:lang w:val="en-US"/>
              </w:rPr>
              <w:t xml:space="preserve">– </w:t>
            </w: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 xml:space="preserve">Laurie Long 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Treasurer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en-US"/>
              </w:rPr>
              <w:t>’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s report circulated and discussed.  Taxes for fiscal period ending 5/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31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/22 have been completed.  The certification from the Indiana Gaming Commission has been completed and approved.  All funds accounted for.</w:t>
            </w:r>
          </w:p>
        </w:tc>
      </w:tr>
      <w:tr>
        <w:tblPrEx>
          <w:shd w:val="clear" w:color="auto" w:fill="cad1d7"/>
        </w:tblPrEx>
        <w:trPr>
          <w:trHeight w:val="7461" w:hRule="atLeast"/>
        </w:trPr>
        <w:tc>
          <w:tcPr>
            <w:tcW w:type="dxa" w:w="8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5.</w:t>
            </w:r>
          </w:p>
        </w:tc>
        <w:tc>
          <w:tcPr>
            <w:tcW w:type="dxa" w:w="984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tabs>
                <w:tab w:val="left" w:pos="691"/>
              </w:tabs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President Report: Jackson Treadway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President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en-US"/>
              </w:rPr>
              <w:t>’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s Remarks (Welcome, Vision, Procedures)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House VP will work on FAQ and team guides.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News release for website and social re: Board of Directors new positions and including existing positions.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outline w:val="0"/>
                <w:color w:val="ff0000"/>
                <w:u w:color="ff0000"/>
                <w:shd w:val="nil" w:color="auto" w:fill="auto"/>
                <w:lang w:val="en-US"/>
                <w14:textFill>
                  <w14:solidFill>
                    <w14:srgbClr w14:val="FF0000"/>
                  </w14:solidFill>
                </w14:textFill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Website logo update from Thunder logo to EYHA logo. - The board decided to continue use of the Thunder logo.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Outreach in ways other than FB. People following our FB already know about hockey and we want to reach beyond those people. - Several options were discussed, including Peachjar (EVSC), Billboards, partnership with other sports youth leagues.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outline w:val="0"/>
                <w:color w:val="ff0000"/>
                <w:u w:color="ff0000"/>
                <w:shd w:val="nil" w:color="auto" w:fill="auto"/>
                <w:lang w:val="en-US"/>
                <w14:textFill>
                  <w14:solidFill>
                    <w14:srgbClr w14:val="FF0000"/>
                  </w14:solidFill>
                </w14:textFill>
              </w:rPr>
            </w:pPr>
          </w:p>
          <w:p>
            <w:pPr>
              <w:pStyle w:val="Body A"/>
              <w:rPr>
                <w:rFonts w:ascii="Times New Roman" w:cs="Times New Roman" w:hAnsi="Times New Roman" w:eastAsia="Times New Roman"/>
                <w:outline w:val="0"/>
                <w:color w:val="ff0000"/>
                <w:u w:color="ff0000"/>
                <w:shd w:val="nil" w:color="auto" w:fill="auto"/>
                <w:lang w:val="en-US"/>
                <w14:textFill>
                  <w14:solidFill>
                    <w14:srgbClr w14:val="FF0000"/>
                  </w14:solidFill>
                </w14:textFill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Registered Agent will be updated with current President information and the address will be changed to Swonder Ice Arena.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Travel VP will work on player packets to be sent with confirmation email for each person that registers for tryouts.</w:t>
            </w:r>
            <w:r>
              <w:rPr>
                <w:rFonts w:ascii="Times New Roman" w:cs="Times New Roman" w:hAnsi="Times New Roman" w:eastAsia="Times New Roman"/>
                <w:shd w:val="nil" w:color="auto" w:fill="auto"/>
              </w:rPr>
            </w:r>
          </w:p>
        </w:tc>
      </w:tr>
      <w:tr>
        <w:tblPrEx>
          <w:shd w:val="clear" w:color="auto" w:fill="cad1d7"/>
        </w:tblPrEx>
        <w:trPr>
          <w:trHeight w:val="1941" w:hRule="atLeast"/>
        </w:trPr>
        <w:tc>
          <w:tcPr>
            <w:tcW w:type="dxa" w:w="8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6. </w:t>
            </w:r>
          </w:p>
        </w:tc>
        <w:tc>
          <w:tcPr>
            <w:tcW w:type="dxa" w:w="984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House League:  Erin Drone, Megan Sulawske, Evan Moran</w:t>
            </w:r>
          </w:p>
          <w:p>
            <w:pPr>
              <w:pStyle w:val="Body A"/>
              <w:widowControl w:val="0"/>
              <w:tabs>
                <w:tab w:val="left" w:pos="601"/>
              </w:tabs>
              <w:jc w:val="both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widowControl w:val="0"/>
              <w:tabs>
                <w:tab w:val="left" w:pos="601"/>
              </w:tabs>
              <w:bidi w:val="0"/>
              <w:ind w:left="0" w:right="0" w:firstLine="0"/>
              <w:jc w:val="both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Hockey 201 - Looking at dates June 3 - July 22.  Monday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en-US"/>
              </w:rPr>
              <w:t>’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s @ 5:45PM.</w:t>
            </w:r>
          </w:p>
          <w:p>
            <w:pPr>
              <w:pStyle w:val="Body A"/>
              <w:widowControl w:val="0"/>
              <w:tabs>
                <w:tab w:val="left" w:pos="601"/>
              </w:tabs>
              <w:jc w:val="both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widowControl w:val="0"/>
              <w:tabs>
                <w:tab w:val="left" w:pos="601"/>
              </w:tabs>
              <w:bidi w:val="0"/>
              <w:ind w:left="0" w:right="0" w:firstLine="0"/>
              <w:jc w:val="both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Potential Try Hockey events and camps as a fundraiser for upper divisions</w:t>
            </w:r>
          </w:p>
          <w:p>
            <w:pPr>
              <w:pStyle w:val="Body A"/>
              <w:widowControl w:val="0"/>
              <w:tabs>
                <w:tab w:val="left" w:pos="601"/>
              </w:tabs>
              <w:jc w:val="both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widowControl w:val="0"/>
              <w:tabs>
                <w:tab w:val="left" w:pos="601"/>
              </w:tabs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Discussion of particular player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en-US"/>
              </w:rPr>
              <w:t>’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s fees</w:t>
            </w:r>
          </w:p>
        </w:tc>
      </w:tr>
      <w:tr>
        <w:tblPrEx>
          <w:shd w:val="clear" w:color="auto" w:fill="cad1d7"/>
        </w:tblPrEx>
        <w:trPr>
          <w:trHeight w:val="3621" w:hRule="atLeast"/>
        </w:trPr>
        <w:tc>
          <w:tcPr>
            <w:tcW w:type="dxa" w:w="8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7.</w:t>
            </w:r>
          </w:p>
        </w:tc>
        <w:tc>
          <w:tcPr>
            <w:tcW w:type="dxa" w:w="984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1861"/>
              </w:tabs>
              <w:jc w:val="both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Travel (Thunder): Michael Long, Angie Casbon-Scheller, Evan Quinley</w:t>
            </w:r>
          </w:p>
          <w:p>
            <w:pPr>
              <w:pStyle w:val="Body A"/>
              <w:widowControl w:val="0"/>
              <w:tabs>
                <w:tab w:val="left" w:pos="601"/>
              </w:tabs>
              <w:jc w:val="both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widowControl w:val="0"/>
              <w:tabs>
                <w:tab w:val="left" w:pos="601"/>
              </w:tabs>
              <w:bidi w:val="0"/>
              <w:ind w:left="0" w:right="0" w:firstLine="0"/>
              <w:jc w:val="both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Feedback from TSHA off-ice parent survey discussed.</w:t>
            </w:r>
          </w:p>
          <w:p>
            <w:pPr>
              <w:pStyle w:val="Body A"/>
              <w:widowControl w:val="0"/>
              <w:tabs>
                <w:tab w:val="left" w:pos="601"/>
              </w:tabs>
              <w:jc w:val="both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widowControl w:val="0"/>
              <w:tabs>
                <w:tab w:val="left" w:pos="601"/>
              </w:tabs>
              <w:bidi w:val="0"/>
              <w:ind w:left="0" w:right="0" w:firstLine="0"/>
              <w:jc w:val="both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Roger Shearer Grant - Process to file the grant has started.  Travel VP proposed some of the funds from the grant to be used for new training equipment and lockers for storage.</w:t>
            </w:r>
          </w:p>
          <w:p>
            <w:pPr>
              <w:pStyle w:val="Body A"/>
              <w:widowControl w:val="0"/>
              <w:tabs>
                <w:tab w:val="left" w:pos="601"/>
              </w:tabs>
              <w:jc w:val="both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widowControl w:val="0"/>
              <w:tabs>
                <w:tab w:val="left" w:pos="601"/>
              </w:tabs>
              <w:bidi w:val="0"/>
              <w:ind w:left="0" w:right="0" w:firstLine="0"/>
              <w:jc w:val="both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Thunder tryout dates. - May 6th - 17th.  Exact dates will be determined by coaches and announced soon.</w:t>
            </w:r>
          </w:p>
          <w:p>
            <w:pPr>
              <w:pStyle w:val="Body A"/>
              <w:widowControl w:val="0"/>
              <w:tabs>
                <w:tab w:val="left" w:pos="601"/>
              </w:tabs>
              <w:jc w:val="both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 The board discussed the need for a Goalie Coach and decided to continue the service. 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Travel fees discussed at next month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en-US"/>
              </w:rPr>
              <w:t>’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s meeting? - Decision was made to go off last years budget.</w:t>
            </w:r>
            <w:r>
              <w:rPr>
                <w:rFonts w:ascii="Times New Roman" w:cs="Times New Roman" w:hAnsi="Times New Roman" w:eastAsia="Times New Roman"/>
                <w:shd w:val="nil" w:color="auto" w:fill="auto"/>
              </w:rPr>
            </w:r>
          </w:p>
        </w:tc>
      </w:tr>
      <w:tr>
        <w:tblPrEx>
          <w:shd w:val="clear" w:color="auto" w:fill="cad1d7"/>
        </w:tblPrEx>
        <w:trPr>
          <w:trHeight w:val="1221" w:hRule="atLeast"/>
        </w:trPr>
        <w:tc>
          <w:tcPr>
            <w:tcW w:type="dxa" w:w="8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8.</w:t>
            </w:r>
          </w:p>
        </w:tc>
        <w:tc>
          <w:tcPr>
            <w:tcW w:type="dxa" w:w="984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Risk Manager: Marc Schiele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Incident regarding payment of door repairs is still under investigation</w:t>
            </w:r>
          </w:p>
        </w:tc>
      </w:tr>
      <w:tr>
        <w:tblPrEx>
          <w:shd w:val="clear" w:color="auto" w:fill="cad1d7"/>
        </w:tblPrEx>
        <w:trPr>
          <w:trHeight w:val="981" w:hRule="atLeast"/>
        </w:trPr>
        <w:tc>
          <w:tcPr>
            <w:tcW w:type="dxa" w:w="8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9.</w:t>
            </w:r>
          </w:p>
        </w:tc>
        <w:tc>
          <w:tcPr>
            <w:tcW w:type="dxa" w:w="984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</w:rPr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Referee Director: Camron Cotton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 </w:t>
            </w:r>
          </w:p>
          <w:p>
            <w:pPr>
              <w:pStyle w:val="Body A"/>
            </w:pPr>
            <w:r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r>
          </w:p>
        </w:tc>
      </w:tr>
      <w:tr>
        <w:tblPrEx>
          <w:shd w:val="clear" w:color="auto" w:fill="cad1d7"/>
        </w:tblPrEx>
        <w:trPr>
          <w:trHeight w:val="981" w:hRule="atLeast"/>
        </w:trPr>
        <w:tc>
          <w:tcPr>
            <w:tcW w:type="dxa" w:w="8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10.</w:t>
            </w:r>
          </w:p>
        </w:tc>
        <w:tc>
          <w:tcPr>
            <w:tcW w:type="dxa" w:w="984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Registrar: Kris Gordon</w:t>
            </w:r>
          </w:p>
          <w:p>
            <w:pPr>
              <w:pStyle w:val="Body A"/>
            </w:pPr>
            <w:r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r>
          </w:p>
        </w:tc>
      </w:tr>
      <w:tr>
        <w:tblPrEx>
          <w:shd w:val="clear" w:color="auto" w:fill="cad1d7"/>
        </w:tblPrEx>
        <w:trPr>
          <w:trHeight w:val="981" w:hRule="atLeast"/>
        </w:trPr>
        <w:tc>
          <w:tcPr>
            <w:tcW w:type="dxa" w:w="8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11.</w:t>
            </w:r>
          </w:p>
        </w:tc>
        <w:tc>
          <w:tcPr>
            <w:tcW w:type="dxa" w:w="984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Scheduler: Misti Chandler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Hockey 101 and Thunder tryouts are scheduled.</w:t>
            </w:r>
          </w:p>
        </w:tc>
      </w:tr>
      <w:tr>
        <w:tblPrEx>
          <w:shd w:val="clear" w:color="auto" w:fill="cad1d7"/>
        </w:tblPrEx>
        <w:trPr>
          <w:trHeight w:val="2661" w:hRule="atLeast"/>
        </w:trPr>
        <w:tc>
          <w:tcPr>
            <w:tcW w:type="dxa" w:w="8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12.</w:t>
            </w:r>
          </w:p>
        </w:tc>
        <w:tc>
          <w:tcPr>
            <w:tcW w:type="dxa" w:w="984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Marketing Director: Erin Drone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Senior spotlight is complete.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Boy Scouts event - EYHA will participate.  May 2nd at 5:30-7 at Newburgh United Methodist.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Board members section on the website is being updated.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Vacant marketing and sponsorship director position to be posted. - The Marketing Director position will be posted soon.</w:t>
            </w:r>
          </w:p>
        </w:tc>
      </w:tr>
      <w:tr>
        <w:tblPrEx>
          <w:shd w:val="clear" w:color="auto" w:fill="cad1d7"/>
        </w:tblPrEx>
        <w:trPr>
          <w:trHeight w:val="4101" w:hRule="atLeast"/>
        </w:trPr>
        <w:tc>
          <w:tcPr>
            <w:tcW w:type="dxa" w:w="8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13.</w:t>
            </w:r>
          </w:p>
          <w:p>
            <w:pPr>
              <w:pStyle w:val="Body A"/>
            </w:pPr>
            <w:r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r>
          </w:p>
        </w:tc>
        <w:tc>
          <w:tcPr>
            <w:tcW w:type="dxa" w:w="984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</w:rPr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Coaching Director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  <w:lang w:val="en-US"/>
              </w:rPr>
              <w:t xml:space="preserve">– </w:t>
            </w: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Matt Hoon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Thunder coaches recommendations. - Candidates were discussed and voted upon by the board.  The following is a list of the coaches for the 24-25 season:</w:t>
            </w:r>
          </w:p>
          <w:p>
            <w:pPr>
              <w:pStyle w:val="Body A"/>
              <w:bidi w:val="0"/>
              <w:ind w:left="0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10U Purple - Mark Cody</w:t>
            </w:r>
          </w:p>
          <w:p>
            <w:pPr>
              <w:pStyle w:val="Body A"/>
              <w:bidi w:val="0"/>
              <w:ind w:left="0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12U Purple - Michael Long/Matt Hoon</w:t>
            </w:r>
          </w:p>
          <w:p>
            <w:pPr>
              <w:pStyle w:val="Body A"/>
              <w:bidi w:val="0"/>
              <w:ind w:left="0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14U Purple - Mike Cotton</w:t>
            </w:r>
          </w:p>
          <w:p>
            <w:pPr>
              <w:pStyle w:val="Body A"/>
              <w:bidi w:val="0"/>
              <w:ind w:left="0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HS Purple - Robert Howard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Board discusses 10U Chicago tournament incident and Coaching Director will communicate any repercussions. 10U Columbus incident under investigation.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shd w:val="nil" w:color="auto" w:fill="auto"/>
                <w:lang w:val="en-US"/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Board approved renewal of membership for Icehockeysystems.com.</w:t>
            </w:r>
            <w:r>
              <w:rPr>
                <w:rFonts w:ascii="Times New Roman" w:cs="Times New Roman" w:hAnsi="Times New Roman" w:eastAsia="Times New Roman"/>
                <w:shd w:val="nil" w:color="auto" w:fill="auto"/>
              </w:rPr>
            </w:r>
          </w:p>
        </w:tc>
      </w:tr>
      <w:tr>
        <w:tblPrEx>
          <w:shd w:val="clear" w:color="auto" w:fill="cad1d7"/>
        </w:tblPrEx>
        <w:trPr>
          <w:trHeight w:val="1221" w:hRule="atLeast"/>
        </w:trPr>
        <w:tc>
          <w:tcPr>
            <w:tcW w:type="dxa" w:w="8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14.</w:t>
            </w:r>
          </w:p>
        </w:tc>
        <w:tc>
          <w:tcPr>
            <w:tcW w:type="dxa" w:w="984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Old Business:</w:t>
            </w:r>
          </w:p>
          <w:p>
            <w:pPr>
              <w:pStyle w:val="Body A"/>
              <w:rPr>
                <w:rFonts w:ascii="Times New Roman" w:cs="Times New Roman" w:hAnsi="Times New Roman" w:eastAsia="Times New Roman"/>
                <w:outline w:val="0"/>
                <w:color w:val="ff0000"/>
                <w:u w:color="ff0000"/>
                <w:shd w:val="nil" w:color="auto" w:fill="auto"/>
                <w:lang w:val="en-US"/>
                <w14:textFill>
                  <w14:solidFill>
                    <w14:srgbClr w14:val="FF0000"/>
                  </w14:solidFill>
                </w14:textFill>
              </w:rPr>
            </w:pPr>
          </w:p>
          <w:p>
            <w:pPr>
              <w:pStyle w:val="Body A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A 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en-US"/>
              </w:rPr>
              <w:t>“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State of the Program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en-US"/>
              </w:rPr>
              <w:t xml:space="preserve">” 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message will be published in the coming months.</w:t>
            </w:r>
          </w:p>
        </w:tc>
      </w:tr>
      <w:tr>
        <w:tblPrEx>
          <w:shd w:val="clear" w:color="auto" w:fill="cad1d7"/>
        </w:tblPrEx>
        <w:trPr>
          <w:trHeight w:val="741" w:hRule="atLeast"/>
        </w:trPr>
        <w:tc>
          <w:tcPr>
            <w:tcW w:type="dxa" w:w="8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15</w:t>
            </w:r>
          </w:p>
        </w:tc>
        <w:tc>
          <w:tcPr>
            <w:tcW w:type="dxa" w:w="984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New Business:</w:t>
            </w:r>
            <w:r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r>
          </w:p>
        </w:tc>
      </w:tr>
      <w:tr>
        <w:tblPrEx>
          <w:shd w:val="clear" w:color="auto" w:fill="cad1d7"/>
        </w:tblPrEx>
        <w:trPr>
          <w:trHeight w:val="741" w:hRule="atLeast"/>
        </w:trPr>
        <w:tc>
          <w:tcPr>
            <w:tcW w:type="dxa" w:w="8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16</w:t>
            </w:r>
          </w:p>
        </w:tc>
        <w:tc>
          <w:tcPr>
            <w:tcW w:type="dxa" w:w="984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What happens before our next board meeting: </w:t>
            </w:r>
            <w:r>
              <w:rPr>
                <w:rFonts w:ascii="Times New Roman" w:cs="Times New Roman" w:hAnsi="Times New Roman" w:eastAsia="Times New Roman"/>
                <w:shd w:val="nil" w:color="auto" w:fill="auto"/>
              </w:rPr>
            </w:r>
          </w:p>
        </w:tc>
      </w:tr>
      <w:tr>
        <w:tblPrEx>
          <w:shd w:val="clear" w:color="auto" w:fill="cad1d7"/>
        </w:tblPrEx>
        <w:trPr>
          <w:trHeight w:val="741" w:hRule="atLeast"/>
        </w:trPr>
        <w:tc>
          <w:tcPr>
            <w:tcW w:type="dxa" w:w="8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84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Next meeting will be </w:t>
            </w: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 xml:space="preserve">May 1 at 7 pm 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via </w:t>
            </w: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Microsoft Teams.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 Link sent to all board members and will be made available to any requesting patron.</w:t>
            </w:r>
          </w:p>
        </w:tc>
      </w:tr>
    </w:tbl>
    <w:p>
      <w:pPr>
        <w:pStyle w:val="Body A"/>
        <w:widowControl w:val="0"/>
        <w:ind w:left="108" w:hanging="108"/>
        <w:rPr>
          <w:rFonts w:ascii="Arial" w:cs="Arial" w:hAnsi="Arial" w:eastAsia="Arial"/>
          <w:sz w:val="24"/>
          <w:szCs w:val="24"/>
        </w:rPr>
      </w:pPr>
    </w:p>
    <w:p>
      <w:pPr>
        <w:pStyle w:val="Body A"/>
        <w:widowControl w:val="0"/>
        <w:rPr>
          <w:rFonts w:ascii="Arial" w:cs="Arial" w:hAnsi="Arial" w:eastAsia="Arial"/>
          <w:sz w:val="24"/>
          <w:szCs w:val="24"/>
        </w:rPr>
      </w:pPr>
    </w:p>
    <w:p>
      <w:pPr>
        <w:pStyle w:val="Body A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Body A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Body A"/>
        <w:jc w:val="both"/>
        <w:rPr>
          <w:rFonts w:ascii="Arial" w:cs="Arial" w:hAnsi="Arial" w:eastAsia="Arial"/>
          <w:outline w:val="0"/>
          <w:color w:val="ff0000"/>
          <w:sz w:val="24"/>
          <w:szCs w:val="24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Body A"/>
        <w:jc w:val="both"/>
        <w:rPr>
          <w:rFonts w:ascii="Arial" w:cs="Arial" w:hAnsi="Arial" w:eastAsia="Arial"/>
          <w:outline w:val="0"/>
          <w:color w:val="ff0000"/>
          <w:sz w:val="24"/>
          <w:szCs w:val="24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Body A"/>
        <w:jc w:val="both"/>
        <w:rPr>
          <w:rFonts w:ascii="Arial" w:cs="Arial" w:hAnsi="Arial" w:eastAsia="Arial"/>
          <w:outline w:val="0"/>
          <w:color w:val="ff0000"/>
          <w:sz w:val="24"/>
          <w:szCs w:val="24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Body A"/>
        <w:jc w:val="both"/>
        <w:rPr>
          <w:rFonts w:ascii="Arial" w:cs="Arial" w:hAnsi="Arial" w:eastAsia="Arial"/>
          <w:outline w:val="0"/>
          <w:color w:val="ff0000"/>
          <w:sz w:val="24"/>
          <w:szCs w:val="24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Body A"/>
        <w:jc w:val="both"/>
        <w:rPr>
          <w:rFonts w:ascii="Arial" w:cs="Arial" w:hAnsi="Arial" w:eastAsia="Arial"/>
          <w:outline w:val="0"/>
          <w:color w:val="ff0000"/>
          <w:sz w:val="24"/>
          <w:szCs w:val="24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Body A"/>
        <w:jc w:val="both"/>
        <w:rPr>
          <w:rFonts w:ascii="Arial" w:cs="Arial" w:hAnsi="Arial" w:eastAsia="Arial"/>
          <w:outline w:val="0"/>
          <w:color w:val="ff0000"/>
          <w:sz w:val="24"/>
          <w:szCs w:val="24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Body A"/>
        <w:jc w:val="both"/>
        <w:rPr>
          <w:rFonts w:ascii="Arial" w:cs="Arial" w:hAnsi="Arial" w:eastAsia="Arial"/>
          <w:outline w:val="0"/>
          <w:color w:val="ff0000"/>
          <w:sz w:val="24"/>
          <w:szCs w:val="24"/>
          <w:u w:color="ff0000"/>
          <w14:textFill>
            <w14:solidFill>
              <w14:srgbClr w14:val="FF0000"/>
            </w14:solidFill>
          </w14:textFill>
        </w:rPr>
      </w:pPr>
      <w:r>
        <w:rPr>
          <w:rFonts w:ascii="Arial" w:hAnsi="Arial"/>
          <w:outline w:val="0"/>
          <w:color w:val="ff0000"/>
          <w:sz w:val="24"/>
          <w:szCs w:val="24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SUMMARY OF ACTION ITEMS THAT NEED COMPLETED:</w:t>
      </w:r>
    </w:p>
    <w:p>
      <w:pPr>
        <w:pStyle w:val="Body A"/>
        <w:jc w:val="both"/>
        <w:rPr>
          <w:rFonts w:ascii="Arial" w:cs="Arial" w:hAnsi="Arial" w:eastAsia="Arial"/>
          <w:sz w:val="24"/>
          <w:szCs w:val="24"/>
        </w:rPr>
      </w:pPr>
    </w:p>
    <w:tbl>
      <w:tblPr>
        <w:tblW w:w="10824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1d7"/>
        <w:tblLayout w:type="fixed"/>
      </w:tblPr>
      <w:tblGrid>
        <w:gridCol w:w="789"/>
        <w:gridCol w:w="8485"/>
        <w:gridCol w:w="1550"/>
      </w:tblGrid>
      <w:tr>
        <w:tblPrEx>
          <w:shd w:val="clear" w:color="auto" w:fill="cad1d7"/>
        </w:tblPrEx>
        <w:trPr>
          <w:trHeight w:val="261" w:hRule="atLeast"/>
        </w:trPr>
        <w:tc>
          <w:tcPr>
            <w:tcW w:type="dxa" w:w="789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Item</w:t>
            </w:r>
          </w:p>
        </w:tc>
        <w:tc>
          <w:tcPr>
            <w:tcW w:type="dxa" w:w="848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n-US"/>
              </w:rPr>
              <w:t>Discussion</w:t>
            </w:r>
          </w:p>
        </w:tc>
        <w:tc>
          <w:tcPr>
            <w:tcW w:type="dxa" w:w="15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Responsibilty</w:t>
            </w:r>
          </w:p>
        </w:tc>
      </w:tr>
      <w:tr>
        <w:tblPrEx>
          <w:shd w:val="clear" w:color="auto" w:fill="cad1d7"/>
        </w:tblPrEx>
        <w:trPr>
          <w:trHeight w:val="261" w:hRule="atLeast"/>
        </w:trPr>
        <w:tc>
          <w:tcPr>
            <w:tcW w:type="dxa" w:w="789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1.</w:t>
            </w:r>
          </w:p>
        </w:tc>
        <w:tc>
          <w:tcPr>
            <w:tcW w:type="dxa" w:w="848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Develop a hockey FAQ (ex. Progression chart 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en-US"/>
              </w:rPr>
              <w:t xml:space="preserve">– 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LTS, 101, 201, House, Travel)</w:t>
            </w:r>
          </w:p>
        </w:tc>
        <w:tc>
          <w:tcPr>
            <w:tcW w:type="dxa" w:w="15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sz w:val="22"/>
                <w:szCs w:val="22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Erin Drone</w:t>
            </w:r>
          </w:p>
        </w:tc>
      </w:tr>
    </w:tbl>
    <w:p>
      <w:pPr>
        <w:pStyle w:val="Body A"/>
        <w:widowControl w:val="0"/>
        <w:ind w:left="108" w:hanging="108"/>
        <w:jc w:val="both"/>
      </w:pPr>
      <w:r>
        <w:rPr>
          <w:rFonts w:ascii="Arial" w:cs="Arial" w:hAnsi="Arial" w:eastAsia="Arial"/>
          <w:sz w:val="24"/>
          <w:szCs w:val="24"/>
        </w:rPr>
      </w:r>
    </w:p>
    <w:sectPr>
      <w:headerReference w:type="default" r:id="rId5"/>
      <w:headerReference w:type="first" r:id="rId6"/>
      <w:footerReference w:type="default" r:id="rId7"/>
      <w:footerReference w:type="first" r:id="rId8"/>
      <w:pgSz w:w="12240" w:h="15840" w:orient="portrait"/>
      <w:pgMar w:top="1627" w:right="1080" w:bottom="720" w:left="1080" w:header="720" w:footer="288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Univer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jc w:val="center"/>
    </w:pPr>
    <w:r>
      <w:rPr>
        <w:rFonts w:ascii="Arial" w:hAnsi="Arial"/>
        <w:sz w:val="16"/>
        <w:szCs w:val="16"/>
        <w:rtl w:val="0"/>
        <w:lang w:val="en-US"/>
      </w:rPr>
      <w:t>Evansville Youth Hockey Association - 2024</w:t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jc w:val="center"/>
    </w:pPr>
    <w:r>
      <w:rPr>
        <w:rFonts w:ascii="Arial" w:hAnsi="Arial"/>
        <w:sz w:val="16"/>
        <w:szCs w:val="16"/>
        <w:rtl w:val="0"/>
        <w:lang w:val="en-US"/>
      </w:rPr>
      <w:t>Evansville Youth Hockey Association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Univers" w:cs="Univers" w:hAnsi="Univers" w:eastAsia="Univer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Univers" w:cs="Univers" w:hAnsi="Univers" w:eastAsia="Univer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Univers" w:cs="Univers" w:hAnsi="Univers" w:eastAsia="Univer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