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8F7A" w14:textId="77777777" w:rsidR="00907152" w:rsidRDefault="00907152"/>
    <w:p w14:paraId="1D9C1144" w14:textId="77777777" w:rsidR="00907152" w:rsidRDefault="00000000">
      <w:pPr>
        <w:jc w:val="both"/>
      </w:pPr>
      <w:r>
        <w:rPr>
          <w:sz w:val="20"/>
          <w:szCs w:val="20"/>
        </w:rPr>
        <w:t xml:space="preserve">7/15/25 </w:t>
      </w:r>
      <w:r>
        <w:t xml:space="preserve">                                                                                                         </w:t>
      </w:r>
      <w:r>
        <w:rPr>
          <w:noProof/>
        </w:rPr>
        <w:drawing>
          <wp:inline distT="114300" distB="114300" distL="114300" distR="114300" wp14:anchorId="6E77C512" wp14:editId="03D04039">
            <wp:extent cx="828651" cy="98402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51" cy="9840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4F1E4C" w14:textId="77777777" w:rsidR="00907152" w:rsidRDefault="00907152">
      <w:pPr>
        <w:jc w:val="both"/>
      </w:pPr>
    </w:p>
    <w:p w14:paraId="0149ECC1" w14:textId="77777777" w:rsidR="00907152" w:rsidRDefault="00907152">
      <w:pPr>
        <w:jc w:val="both"/>
      </w:pPr>
    </w:p>
    <w:p w14:paraId="0C0C62DC" w14:textId="5961AA54" w:rsidR="00907152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Standardized Play-Up Policy</w:t>
      </w:r>
    </w:p>
    <w:p w14:paraId="523954FC" w14:textId="77777777" w:rsidR="00907152" w:rsidRDefault="00907152">
      <w:pPr>
        <w:jc w:val="both"/>
        <w:rPr>
          <w:b/>
          <w:sz w:val="36"/>
          <w:szCs w:val="36"/>
        </w:rPr>
      </w:pPr>
    </w:p>
    <w:p w14:paraId="7C7E1C53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0D119D55" w14:textId="77777777" w:rsidR="00907152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MCHC Play-Up Policy Updated 7/16/25</w:t>
      </w:r>
    </w:p>
    <w:p w14:paraId="77CD7F0C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>1. Definition- the term “Playing-Up” refers to a player playing up from his/her NDAHA age classification.</w:t>
      </w:r>
    </w:p>
    <w:p w14:paraId="218FDFE7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2. The decision to allow a player to play for an “up” team will be made by the Hockey Director with input from the Hockey Committee and approved by the MCHC BOD. </w:t>
      </w:r>
    </w:p>
    <w:p w14:paraId="278D742A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>3. Factors to be considered to Play-Up:</w:t>
      </w:r>
    </w:p>
    <w:p w14:paraId="78AE4187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Players will be allowed to play “up” with their grade in school. ﻿A two-year move-up will not be allowed. It is recommended that each player </w:t>
      </w:r>
      <w:proofErr w:type="gramStart"/>
      <w:r>
        <w:rPr>
          <w:sz w:val="20"/>
          <w:szCs w:val="20"/>
        </w:rPr>
        <w:t>plays</w:t>
      </w:r>
      <w:proofErr w:type="gramEnd"/>
      <w:r>
        <w:rPr>
          <w:sz w:val="20"/>
          <w:szCs w:val="20"/>
        </w:rPr>
        <w:t xml:space="preserve"> two years at each level except for high school.</w:t>
      </w:r>
    </w:p>
    <w:p w14:paraId="163B702B" w14:textId="7925113E" w:rsidR="00864679" w:rsidRDefault="00864679" w:rsidP="00864679">
      <w:pPr>
        <w:ind w:left="144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</w:t>
      </w:r>
      <w:r w:rsidRPr="003462FF">
        <w:rPr>
          <w:sz w:val="20"/>
          <w:szCs w:val="20"/>
        </w:rPr>
        <w:t xml:space="preserve">Third graders are eligible to play </w:t>
      </w:r>
      <w:r w:rsidR="00B74E78" w:rsidRPr="003462FF">
        <w:rPr>
          <w:sz w:val="20"/>
          <w:szCs w:val="20"/>
        </w:rPr>
        <w:t xml:space="preserve">up to </w:t>
      </w:r>
      <w:r w:rsidRPr="003462FF">
        <w:rPr>
          <w:sz w:val="20"/>
          <w:szCs w:val="20"/>
        </w:rPr>
        <w:t>squirts, granted they are within 1 year of NDAHA age classification (see below).</w:t>
      </w:r>
    </w:p>
    <w:p w14:paraId="5014C2D1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b. The decision is in the best interests of the player.</w:t>
      </w:r>
    </w:p>
    <w:p w14:paraId="47829F9F" w14:textId="77777777" w:rsidR="00907152" w:rsidRDefault="00000000">
      <w:pPr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. Players moving up should be “elite” or advanced.</w:t>
      </w:r>
    </w:p>
    <w:p w14:paraId="79326C7A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>ii. If they are not good enough to make the “A” level team at the next level, they should stay at their assigned level.</w:t>
      </w:r>
    </w:p>
    <w:p w14:paraId="1E787CBC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>iii. Is the player mature enough physically to compete with and mentally to fraternize with older players?</w:t>
      </w:r>
    </w:p>
    <w:p w14:paraId="0F55E7E1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iv. Does the player have a summer birthday which puts them in the gray area? </w:t>
      </w:r>
      <w:proofErr w:type="gramStart"/>
      <w:r>
        <w:rPr>
          <w:sz w:val="20"/>
          <w:szCs w:val="20"/>
        </w:rPr>
        <w:t>Birthday</w:t>
      </w:r>
      <w:proofErr w:type="gramEnd"/>
      <w:r>
        <w:rPr>
          <w:sz w:val="20"/>
          <w:szCs w:val="20"/>
        </w:rPr>
        <w:t xml:space="preserve"> will become a deciding factor if factors a and b above do not eliminate them for consideration.</w:t>
      </w:r>
    </w:p>
    <w:p w14:paraId="6DAD6353" w14:textId="77777777" w:rsidR="00907152" w:rsidRDefault="00000000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v. Does the </w:t>
      </w:r>
      <w:proofErr w:type="gramStart"/>
      <w:r>
        <w:rPr>
          <w:sz w:val="20"/>
          <w:szCs w:val="20"/>
        </w:rPr>
        <w:t>grade based</w:t>
      </w:r>
      <w:proofErr w:type="gramEnd"/>
      <w:r>
        <w:rPr>
          <w:sz w:val="20"/>
          <w:szCs w:val="20"/>
        </w:rPr>
        <w:t xml:space="preserve"> play-up request </w:t>
      </w:r>
      <w:proofErr w:type="gramStart"/>
      <w:r>
        <w:rPr>
          <w:sz w:val="20"/>
          <w:szCs w:val="20"/>
        </w:rPr>
        <w:t>match</w:t>
      </w:r>
      <w:proofErr w:type="gramEnd"/>
      <w:r>
        <w:rPr>
          <w:sz w:val="20"/>
          <w:szCs w:val="20"/>
        </w:rPr>
        <w:t xml:space="preserve"> the </w:t>
      </w:r>
      <w:proofErr w:type="gramStart"/>
      <w:r>
        <w:rPr>
          <w:sz w:val="20"/>
          <w:szCs w:val="20"/>
        </w:rPr>
        <w:t>players</w:t>
      </w:r>
      <w:proofErr w:type="gramEnd"/>
      <w:r>
        <w:rPr>
          <w:sz w:val="20"/>
          <w:szCs w:val="20"/>
        </w:rPr>
        <w:t xml:space="preserve"> ability? Development is non-linear and a recommendation to play within a </w:t>
      </w:r>
      <w:proofErr w:type="gramStart"/>
      <w:r>
        <w:rPr>
          <w:sz w:val="20"/>
          <w:szCs w:val="20"/>
        </w:rPr>
        <w:t>players</w:t>
      </w:r>
      <w:proofErr w:type="gramEnd"/>
      <w:r>
        <w:rPr>
          <w:sz w:val="20"/>
          <w:szCs w:val="20"/>
        </w:rPr>
        <w:t xml:space="preserve"> age classification rather than grade may be made to support player development.</w:t>
      </w:r>
    </w:p>
    <w:p w14:paraId="2FC85706" w14:textId="77777777" w:rsidR="00907152" w:rsidRDefault="00907152">
      <w:pPr>
        <w:ind w:left="1440"/>
        <w:rPr>
          <w:sz w:val="20"/>
          <w:szCs w:val="20"/>
        </w:rPr>
      </w:pPr>
    </w:p>
    <w:p w14:paraId="33BF3C00" w14:textId="77777777" w:rsidR="00907152" w:rsidRDefault="0000000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c. The best interests of the Watford City Youth Hockey </w:t>
      </w:r>
      <w:proofErr w:type="gramStart"/>
      <w:r>
        <w:rPr>
          <w:sz w:val="20"/>
          <w:szCs w:val="20"/>
        </w:rPr>
        <w:t>program as a whole</w:t>
      </w:r>
      <w:proofErr w:type="gramEnd"/>
      <w:r>
        <w:rPr>
          <w:sz w:val="20"/>
          <w:szCs w:val="20"/>
        </w:rPr>
        <w:t>.</w:t>
      </w:r>
    </w:p>
    <w:p w14:paraId="4A6D9607" w14:textId="77777777" w:rsidR="00907152" w:rsidRDefault="00000000">
      <w:pPr>
        <w:ind w:left="144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. The Director and Committee may make recommendations for player movement with the intent of satisfying organizational needs such as balancing roster numbers or filling positional holes.</w:t>
      </w:r>
    </w:p>
    <w:p w14:paraId="69217610" w14:textId="77777777" w:rsidR="0090715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4. Process to be considered for </w:t>
      </w:r>
      <w:proofErr w:type="gramStart"/>
      <w:r>
        <w:rPr>
          <w:sz w:val="20"/>
          <w:szCs w:val="20"/>
        </w:rPr>
        <w:t>Playing-Up</w:t>
      </w:r>
      <w:proofErr w:type="gramEnd"/>
    </w:p>
    <w:p w14:paraId="43BB36C1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Requests to move up must be submitted in writing to the MCHC or Hockey Director, prior to October 1st. (Players matching grade level are exempt from </w:t>
      </w:r>
      <w:proofErr w:type="gramStart"/>
      <w:r>
        <w:rPr>
          <w:sz w:val="20"/>
          <w:szCs w:val="20"/>
        </w:rPr>
        <w:t>this criteria</w:t>
      </w:r>
      <w:proofErr w:type="gramEnd"/>
      <w:r>
        <w:rPr>
          <w:sz w:val="20"/>
          <w:szCs w:val="20"/>
        </w:rPr>
        <w:t>.)</w:t>
      </w:r>
    </w:p>
    <w:p w14:paraId="00305605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>b. Register the athlete within the desired playing classification.</w:t>
      </w:r>
    </w:p>
    <w:p w14:paraId="5960B15E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c. All players wishing to play out of age classification must attend evaluations. (If it is a </w:t>
      </w:r>
      <w:proofErr w:type="gramStart"/>
      <w:r>
        <w:rPr>
          <w:sz w:val="20"/>
          <w:szCs w:val="20"/>
        </w:rPr>
        <w:t>skill based</w:t>
      </w:r>
      <w:proofErr w:type="gramEnd"/>
      <w:r>
        <w:rPr>
          <w:sz w:val="20"/>
          <w:szCs w:val="20"/>
        </w:rPr>
        <w:t xml:space="preserve"> play-up request, the athlete must attend their assigned playing classification level evaluations and the level they are requesting to move into.)</w:t>
      </w:r>
    </w:p>
    <w:p w14:paraId="6D813BCA" w14:textId="77777777" w:rsidR="00907152" w:rsidRDefault="00000000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>d. In the event an athlete is needed to play outside of their playing classification to fulfill organizational needs, the athlete's parents will be approached by the Hockey Director or a member of the BOD with more details.</w:t>
      </w:r>
    </w:p>
    <w:p w14:paraId="11DF980A" w14:textId="77777777" w:rsidR="00907152" w:rsidRDefault="00907152">
      <w:pPr>
        <w:ind w:left="1440"/>
        <w:rPr>
          <w:sz w:val="20"/>
          <w:szCs w:val="20"/>
        </w:rPr>
      </w:pPr>
    </w:p>
    <w:p w14:paraId="49D88196" w14:textId="77777777" w:rsidR="00907152" w:rsidRDefault="00000000">
      <w:pPr>
        <w:rPr>
          <w:sz w:val="18"/>
          <w:szCs w:val="18"/>
        </w:rPr>
      </w:pPr>
      <w:r>
        <w:rPr>
          <w:sz w:val="20"/>
          <w:szCs w:val="20"/>
        </w:rPr>
        <w:t xml:space="preserve">For individual player age participation level </w:t>
      </w:r>
      <w:proofErr w:type="gramStart"/>
      <w:r>
        <w:rPr>
          <w:sz w:val="20"/>
          <w:szCs w:val="20"/>
        </w:rPr>
        <w:t>refer</w:t>
      </w:r>
      <w:proofErr w:type="gramEnd"/>
      <w:r>
        <w:rPr>
          <w:sz w:val="20"/>
          <w:szCs w:val="20"/>
        </w:rPr>
        <w:t xml:space="preserve"> to the NDAHA website at </w:t>
      </w:r>
      <w:hyperlink r:id="rId5">
        <w:r w:rsidR="00907152">
          <w:rPr>
            <w:color w:val="1155CC"/>
            <w:sz w:val="20"/>
            <w:szCs w:val="20"/>
            <w:u w:val="single"/>
          </w:rPr>
          <w:t>www.ndaha.org</w:t>
        </w:r>
      </w:hyperlink>
      <w:r>
        <w:rPr>
          <w:sz w:val="20"/>
          <w:szCs w:val="20"/>
        </w:rPr>
        <w:t>.</w:t>
      </w:r>
    </w:p>
    <w:p w14:paraId="11F03C0D" w14:textId="77777777" w:rsidR="00907152" w:rsidRDefault="00000000">
      <w:pPr>
        <w:ind w:left="720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Additional  Resources</w:t>
      </w:r>
      <w:proofErr w:type="gramEnd"/>
      <w:r>
        <w:rPr>
          <w:b/>
          <w:sz w:val="20"/>
          <w:szCs w:val="20"/>
        </w:rPr>
        <w:t xml:space="preserve"> Considered</w:t>
      </w:r>
    </w:p>
    <w:p w14:paraId="483C690F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tblpX="720"/>
        <w:tblW w:w="61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500"/>
        <w:gridCol w:w="1500"/>
        <w:gridCol w:w="1500"/>
      </w:tblGrid>
      <w:tr w:rsidR="00907152" w14:paraId="53186741" w14:textId="77777777">
        <w:trPr>
          <w:trHeight w:val="630"/>
        </w:trPr>
        <w:tc>
          <w:tcPr>
            <w:tcW w:w="61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72FFA" w14:textId="77777777" w:rsidR="00907152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NDAHA 2025-26 Season Age Classifications</w:t>
            </w:r>
          </w:p>
        </w:tc>
      </w:tr>
      <w:tr w:rsidR="00907152" w14:paraId="6AD96C51" w14:textId="77777777">
        <w:trPr>
          <w:trHeight w:val="264"/>
        </w:trPr>
        <w:tc>
          <w:tcPr>
            <w:tcW w:w="61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</w:tcPr>
          <w:p w14:paraId="6A3E15DB" w14:textId="77777777" w:rsidR="00907152" w:rsidRDefault="00907152">
            <w:pPr>
              <w:widowControl w:val="0"/>
              <w:rPr>
                <w:sz w:val="20"/>
                <w:szCs w:val="20"/>
              </w:rPr>
            </w:pPr>
          </w:p>
        </w:tc>
      </w:tr>
      <w:tr w:rsidR="00907152" w14:paraId="6D2ADFF8" w14:textId="77777777">
        <w:trPr>
          <w:trHeight w:val="315"/>
        </w:trPr>
        <w:tc>
          <w:tcPr>
            <w:tcW w:w="3150" w:type="dxa"/>
            <w:gridSpan w:val="2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D3FA3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Teams</w:t>
            </w:r>
          </w:p>
        </w:tc>
        <w:tc>
          <w:tcPr>
            <w:tcW w:w="300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F0C62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Girls Teams</w:t>
            </w:r>
          </w:p>
        </w:tc>
      </w:tr>
      <w:tr w:rsidR="00907152" w14:paraId="708296B9" w14:textId="77777777">
        <w:trPr>
          <w:trHeight w:val="31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F1B2A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Jr Gold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1EDA8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6/1/06-5/31/10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6FFE0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Highschool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B316E9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6/1/06-5/31/09</w:t>
            </w:r>
          </w:p>
        </w:tc>
      </w:tr>
      <w:tr w:rsidR="00907152" w14:paraId="16D510D9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D2C3E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Bantam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73C3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6/1/10-5/31/12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EB159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67E39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6/1/09-5/31/12</w:t>
            </w:r>
          </w:p>
        </w:tc>
      </w:tr>
      <w:tr w:rsidR="00907152" w14:paraId="769BB1F3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F41AE5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Peewee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8874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6/1/12-5/31/14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B7316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ACBD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6/1/12-5/31/14</w:t>
            </w:r>
          </w:p>
        </w:tc>
      </w:tr>
      <w:tr w:rsidR="00907152" w14:paraId="1D7C454A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6C138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Squirt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F6A9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6/1/14-5/31/16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A111B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F0D41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6/1/14-5/31/16</w:t>
            </w:r>
          </w:p>
        </w:tc>
      </w:tr>
      <w:tr w:rsidR="00907152" w14:paraId="73DAAF55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7AF715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5BA3E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6/1/16-5/31/18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6BFA7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134F6D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6/1/16-5/31/18</w:t>
            </w:r>
          </w:p>
        </w:tc>
      </w:tr>
      <w:tr w:rsidR="00907152" w14:paraId="54FB9880" w14:textId="77777777">
        <w:trPr>
          <w:trHeight w:val="315"/>
        </w:trPr>
        <w:tc>
          <w:tcPr>
            <w:tcW w:w="165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54C90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Mini-Mite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6ED61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6/1/18-Under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D7D81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6U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47A7B" w14:textId="77777777" w:rsidR="00907152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6/1/18-Under</w:t>
            </w:r>
          </w:p>
        </w:tc>
      </w:tr>
    </w:tbl>
    <w:p w14:paraId="53163BD8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1702A30A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5B357ABE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2DB2A923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3A0F5C96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7A5FBB28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59BF779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0B71C63C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26CEA724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60EEE485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7C1B75B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6DA3ED41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4D1D697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412241FC" w14:textId="77777777" w:rsidR="00907152" w:rsidRDefault="00907152">
      <w:pPr>
        <w:ind w:left="720"/>
        <w:jc w:val="center"/>
        <w:rPr>
          <w:b/>
          <w:sz w:val="20"/>
          <w:szCs w:val="20"/>
        </w:rPr>
      </w:pPr>
    </w:p>
    <w:p w14:paraId="5A4A464C" w14:textId="77777777" w:rsidR="00907152" w:rsidRDefault="00907152">
      <w:pPr>
        <w:ind w:left="720"/>
        <w:rPr>
          <w:b/>
          <w:sz w:val="20"/>
          <w:szCs w:val="20"/>
        </w:rPr>
      </w:pPr>
    </w:p>
    <w:sectPr w:rsidR="009071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52"/>
    <w:rsid w:val="001D7641"/>
    <w:rsid w:val="003462FF"/>
    <w:rsid w:val="00864679"/>
    <w:rsid w:val="008E4E1E"/>
    <w:rsid w:val="00907152"/>
    <w:rsid w:val="00B74E78"/>
    <w:rsid w:val="00BD37AA"/>
    <w:rsid w:val="00D13E02"/>
    <w:rsid w:val="00FD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44C8"/>
  <w15:docId w15:val="{670B3887-9929-4D0F-9B3F-AAE993B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dah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Kitzmann</cp:lastModifiedBy>
  <cp:revision>6</cp:revision>
  <dcterms:created xsi:type="dcterms:W3CDTF">2025-08-18T18:21:00Z</dcterms:created>
  <dcterms:modified xsi:type="dcterms:W3CDTF">2025-09-22T15:51:00Z</dcterms:modified>
</cp:coreProperties>
</file>